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E5" w:rsidRPr="00FA5FE5" w:rsidRDefault="00FA5FE5" w:rsidP="00FA5FE5">
      <w:pPr>
        <w:pBdr>
          <w:bottom w:val="single" w:sz="6" w:space="1" w:color="auto"/>
        </w:pBdr>
        <w:spacing w:after="0" w:line="240" w:lineRule="auto"/>
        <w:jc w:val="center"/>
        <w:rPr>
          <w:rFonts w:eastAsia="Times New Roman" w:cstheme="minorHAnsi"/>
          <w:vanish/>
          <w:lang w:eastAsia="pl-PL"/>
        </w:rPr>
      </w:pPr>
      <w:r w:rsidRPr="00FA5FE5">
        <w:rPr>
          <w:rFonts w:eastAsia="Times New Roman" w:cstheme="minorHAnsi"/>
          <w:vanish/>
          <w:lang w:eastAsia="pl-PL"/>
        </w:rPr>
        <w:t>Początek formularza</w:t>
      </w:r>
    </w:p>
    <w:p w:rsidR="00FA5FE5" w:rsidRPr="00FA5FE5" w:rsidRDefault="00FA5FE5" w:rsidP="00FA5FE5">
      <w:pPr>
        <w:spacing w:after="240" w:line="240" w:lineRule="auto"/>
        <w:rPr>
          <w:rFonts w:eastAsia="Times New Roman" w:cstheme="minorHAnsi"/>
          <w:lang w:eastAsia="pl-PL"/>
        </w:rPr>
      </w:pPr>
      <w:bookmarkStart w:id="0" w:name="_GoBack"/>
      <w:bookmarkEnd w:id="0"/>
      <w:r w:rsidRPr="00FA5FE5">
        <w:rPr>
          <w:rFonts w:eastAsia="Times New Roman" w:cstheme="minorHAnsi"/>
          <w:lang w:eastAsia="pl-PL"/>
        </w:rPr>
        <w:t xml:space="preserve">Ogłoszenie nr 764904-N-2020 z dnia 10.12.2020 r. </w:t>
      </w:r>
    </w:p>
    <w:p w:rsidR="00FA5FE5" w:rsidRPr="00FA5FE5" w:rsidRDefault="00FA5FE5" w:rsidP="00FA5FE5">
      <w:pPr>
        <w:spacing w:after="0" w:line="240" w:lineRule="auto"/>
        <w:jc w:val="center"/>
        <w:rPr>
          <w:rFonts w:eastAsia="Times New Roman" w:cstheme="minorHAnsi"/>
          <w:lang w:eastAsia="pl-PL"/>
        </w:rPr>
      </w:pPr>
      <w:r w:rsidRPr="00FA5FE5">
        <w:rPr>
          <w:rFonts w:eastAsia="Times New Roman" w:cstheme="minorHAnsi"/>
          <w:lang w:eastAsia="pl-PL"/>
        </w:rPr>
        <w:t>Szpital Uniwersytecki nr 1 im. dr. A. Jurasza w Bydgoszczy: Wymiany zaworów równoważących i odcinających na instalacji wody lodowej oraz dostawy i wymiany przyłączy pomp ciepła technologicznego w budynku H oraz wymiana instalacji ciepła technologicznego w budynku C (wieżowiec)</w:t>
      </w:r>
      <w:r w:rsidRPr="00FA5FE5">
        <w:rPr>
          <w:rFonts w:eastAsia="Times New Roman" w:cstheme="minorHAnsi"/>
          <w:lang w:eastAsia="pl-PL"/>
        </w:rPr>
        <w:br/>
        <w:t xml:space="preserve">OGŁOSZENIE O ZAMÓWIENIU - Usługi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Zamieszczanie ogłoszenia:</w:t>
      </w:r>
      <w:r w:rsidRPr="00FA5FE5">
        <w:rPr>
          <w:rFonts w:eastAsia="Times New Roman" w:cstheme="minorHAnsi"/>
          <w:lang w:eastAsia="pl-PL"/>
        </w:rPr>
        <w:t xml:space="preserve"> Zamieszczanie obowiązkowe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Ogłoszenie dotyczy:</w:t>
      </w:r>
      <w:r w:rsidRPr="00FA5FE5">
        <w:rPr>
          <w:rFonts w:eastAsia="Times New Roman" w:cstheme="minorHAnsi"/>
          <w:lang w:eastAsia="pl-PL"/>
        </w:rPr>
        <w:t xml:space="preserve"> Zamówienia publicznego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Zamówienie dotyczy projektu lub programu współfinansowanego ze środków Unii Europejskiej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Nazwa projektu lub programu</w:t>
      </w:r>
      <w:r w:rsidRPr="00FA5FE5">
        <w:rPr>
          <w:rFonts w:eastAsia="Times New Roman" w:cstheme="minorHAnsi"/>
          <w:lang w:eastAsia="pl-PL"/>
        </w:rPr>
        <w:t xml:space="preserve">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t xml:space="preserve">Należy podać minimalny procentowy wskaźnik zatrudnienia osób należących do jednej lub więcej kategorii, o których mowa w art. 22 ust. 2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nie mniejszy niż 30%, osób zatrudnionych przez zakłady pracy chronionej lub wykonawców albo ich jednostki (w %)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u w:val="single"/>
          <w:lang w:eastAsia="pl-PL"/>
        </w:rPr>
        <w:t>SEKCJA I: ZAMAWIAJĄCY</w:t>
      </w:r>
      <w:r w:rsidRPr="00FA5FE5">
        <w:rPr>
          <w:rFonts w:eastAsia="Times New Roman" w:cstheme="minorHAnsi"/>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Postępowanie przeprowadza centralny zamawiający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Postępowanie przeprowadza podmiot, któremu zamawiający powierzył/powierzyli przeprowadzenie postępowania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Informacje na temat podmiotu któremu zamawiający powierzył/powierzyli prowadzenie postępowania:</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b/>
          <w:bCs/>
          <w:lang w:eastAsia="pl-PL"/>
        </w:rPr>
        <w:t>Postępowanie jest przeprowadzane wspólnie przez zamawiających</w:t>
      </w:r>
      <w:r w:rsidRPr="00FA5FE5">
        <w:rPr>
          <w:rFonts w:eastAsia="Times New Roman" w:cstheme="minorHAnsi"/>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t xml:space="preserve">Jeżeli tak, należy wymienić zamawiających, którzy wspólnie przeprowadzają postępowanie oraz podać adresy ich siedzib, krajowe numery identyfikacyjne oraz osoby do kontaktów wraz z danymi do kontaktów: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 xml:space="preserve">Postępowanie jest przeprowadzane wspólnie z zamawiającymi z innych państw członkowskich Unii Europejskiej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W przypadku przeprowadzania postępowania wspólnie z zamawiającymi z innych państw członkowskich Unii Europejskiej – mające zastosowanie krajowe prawo zamówień publicznych:</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b/>
          <w:bCs/>
          <w:lang w:eastAsia="pl-PL"/>
        </w:rPr>
        <w:t>Informacje dodatkowe:</w:t>
      </w:r>
      <w:r w:rsidRPr="00FA5FE5">
        <w:rPr>
          <w:rFonts w:eastAsia="Times New Roman" w:cstheme="minorHAnsi"/>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 1) NAZWA I ADRES: </w:t>
      </w:r>
      <w:r w:rsidRPr="00FA5FE5">
        <w:rPr>
          <w:rFonts w:eastAsia="Times New Roman" w:cstheme="minorHAnsi"/>
          <w:lang w:eastAsia="pl-PL"/>
        </w:rPr>
        <w:t xml:space="preserve">Szpital Uniwersytecki nr 1 im. dr. A. Jurasza w Bydgoszczy, krajowy numer identyfikacyjny 11260740000000, ul. ul. M. Skłodowskiej-Curie  9 , 85-094  Bydgoszcz, woj. kujawsko-pomorskie, państwo Polska, tel. 525 854 304, e-mail zamowienia@jurasza.pl, faks 525 854 076. </w:t>
      </w:r>
      <w:r w:rsidRPr="00FA5FE5">
        <w:rPr>
          <w:rFonts w:eastAsia="Times New Roman" w:cstheme="minorHAnsi"/>
          <w:lang w:eastAsia="pl-PL"/>
        </w:rPr>
        <w:br/>
        <w:t xml:space="preserve">Adres strony internetowej (URL): www.jurasza.pl </w:t>
      </w:r>
      <w:r w:rsidRPr="00FA5FE5">
        <w:rPr>
          <w:rFonts w:eastAsia="Times New Roman" w:cstheme="minorHAnsi"/>
          <w:lang w:eastAsia="pl-PL"/>
        </w:rPr>
        <w:br/>
        <w:t xml:space="preserve">Adres profilu nabywcy: </w:t>
      </w:r>
      <w:r w:rsidRPr="00FA5FE5">
        <w:rPr>
          <w:rFonts w:eastAsia="Times New Roman" w:cstheme="minorHAnsi"/>
          <w:lang w:eastAsia="pl-PL"/>
        </w:rPr>
        <w:br/>
        <w:t xml:space="preserve">Adres strony internetowej pod którym można uzyskać dostęp do narzędzi i urządzeń lub formatów plików, które nie są ogólnie dostępne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lastRenderedPageBreak/>
        <w:t xml:space="preserve">I. 2) RODZAJ ZAMAWIAJĄCEGO: </w:t>
      </w:r>
      <w:r w:rsidRPr="00FA5FE5">
        <w:rPr>
          <w:rFonts w:eastAsia="Times New Roman" w:cstheme="minorHAnsi"/>
          <w:lang w:eastAsia="pl-PL"/>
        </w:rPr>
        <w:t xml:space="preserve">Podmiot prawa publicznego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I.3) WSPÓLNE UDZIELANIE ZAMÓWIENIA </w:t>
      </w:r>
      <w:r w:rsidRPr="00FA5FE5">
        <w:rPr>
          <w:rFonts w:eastAsia="Times New Roman" w:cstheme="minorHAnsi"/>
          <w:b/>
          <w:bCs/>
          <w:i/>
          <w:iCs/>
          <w:lang w:eastAsia="pl-PL"/>
        </w:rPr>
        <w:t>(jeżeli dotyczy)</w:t>
      </w:r>
      <w:r w:rsidRPr="00FA5FE5">
        <w:rPr>
          <w:rFonts w:eastAsia="Times New Roman" w:cstheme="minorHAnsi"/>
          <w:b/>
          <w:bCs/>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I.4) KOMUNIKACJA: </w:t>
      </w:r>
      <w:r w:rsidRPr="00FA5FE5">
        <w:rPr>
          <w:rFonts w:eastAsia="Times New Roman" w:cstheme="minorHAnsi"/>
          <w:lang w:eastAsia="pl-PL"/>
        </w:rPr>
        <w:br/>
      </w:r>
      <w:r w:rsidRPr="00FA5FE5">
        <w:rPr>
          <w:rFonts w:eastAsia="Times New Roman" w:cstheme="minorHAnsi"/>
          <w:b/>
          <w:bCs/>
          <w:lang w:eastAsia="pl-PL"/>
        </w:rPr>
        <w:t>Nieograniczony, pełny i bezpośredni dostęp do dokumentów z postępowania można uzyskać pod adresem (URL)</w:t>
      </w:r>
      <w:r w:rsidRPr="00FA5FE5">
        <w:rPr>
          <w:rFonts w:eastAsia="Times New Roman" w:cstheme="minorHAnsi"/>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Tak </w:t>
      </w:r>
      <w:r w:rsidRPr="00FA5FE5">
        <w:rPr>
          <w:rFonts w:eastAsia="Times New Roman" w:cstheme="minorHAnsi"/>
          <w:lang w:eastAsia="pl-PL"/>
        </w:rPr>
        <w:br/>
        <w:t xml:space="preserve">www.jurasza.pl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Adres strony internetowej, na której zamieszczona będzie specyfikacja istotnych warunków zamówienia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Tak </w:t>
      </w:r>
      <w:r w:rsidRPr="00FA5FE5">
        <w:rPr>
          <w:rFonts w:eastAsia="Times New Roman" w:cstheme="minorHAnsi"/>
          <w:lang w:eastAsia="pl-PL"/>
        </w:rPr>
        <w:br/>
        <w:t xml:space="preserve">www.jurasza.pl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Dostęp do dokumentów z postępowania jest ograniczony - więcej informacji można uzyskać pod adresem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Oferty lub wnioski o dopuszczenie do udziału w postępowaniu należy przesyłać:</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b/>
          <w:bCs/>
          <w:lang w:eastAsia="pl-PL"/>
        </w:rPr>
        <w:t>Elektronicznie</w:t>
      </w:r>
      <w:r w:rsidRPr="00FA5FE5">
        <w:rPr>
          <w:rFonts w:eastAsia="Times New Roman" w:cstheme="minorHAnsi"/>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r w:rsidRPr="00FA5FE5">
        <w:rPr>
          <w:rFonts w:eastAsia="Times New Roman" w:cstheme="minorHAnsi"/>
          <w:lang w:eastAsia="pl-PL"/>
        </w:rPr>
        <w:br/>
        <w:t xml:space="preserve">adres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Dopuszczone jest przesłanie ofert lub wniosków o dopuszczenie do udziału w postępowaniu w inny sposób:</w:t>
      </w:r>
      <w:r w:rsidRPr="00FA5FE5">
        <w:rPr>
          <w:rFonts w:eastAsia="Times New Roman" w:cstheme="minorHAnsi"/>
          <w:lang w:eastAsia="pl-PL"/>
        </w:rPr>
        <w:t xml:space="preserve"> </w:t>
      </w:r>
      <w:r w:rsidRPr="00FA5FE5">
        <w:rPr>
          <w:rFonts w:eastAsia="Times New Roman" w:cstheme="minorHAnsi"/>
          <w:lang w:eastAsia="pl-PL"/>
        </w:rPr>
        <w:br/>
        <w:t xml:space="preserve">Nie </w:t>
      </w:r>
      <w:r w:rsidRPr="00FA5FE5">
        <w:rPr>
          <w:rFonts w:eastAsia="Times New Roman" w:cstheme="minorHAnsi"/>
          <w:lang w:eastAsia="pl-PL"/>
        </w:rPr>
        <w:br/>
        <w:t xml:space="preserve">Inny sposób: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Wymagane jest przesłanie ofert lub wniosków o dopuszczenie do udziału w postępowaniu w inny sposób:</w:t>
      </w:r>
      <w:r w:rsidRPr="00FA5FE5">
        <w:rPr>
          <w:rFonts w:eastAsia="Times New Roman" w:cstheme="minorHAnsi"/>
          <w:lang w:eastAsia="pl-PL"/>
        </w:rPr>
        <w:t xml:space="preserve"> </w:t>
      </w:r>
      <w:r w:rsidRPr="00FA5FE5">
        <w:rPr>
          <w:rFonts w:eastAsia="Times New Roman" w:cstheme="minorHAnsi"/>
          <w:lang w:eastAsia="pl-PL"/>
        </w:rPr>
        <w:br/>
        <w:t xml:space="preserve">Tak </w:t>
      </w:r>
      <w:r w:rsidRPr="00FA5FE5">
        <w:rPr>
          <w:rFonts w:eastAsia="Times New Roman" w:cstheme="minorHAnsi"/>
          <w:lang w:eastAsia="pl-PL"/>
        </w:rPr>
        <w:br/>
        <w:t xml:space="preserve">Inny sposób: </w:t>
      </w:r>
      <w:r w:rsidRPr="00FA5FE5">
        <w:rPr>
          <w:rFonts w:eastAsia="Times New Roman" w:cstheme="minorHAnsi"/>
          <w:lang w:eastAsia="pl-PL"/>
        </w:rPr>
        <w:br/>
        <w:t xml:space="preserve">Ofertę składa się w formie pisemnej i wyłącznie w języku polskim w formie zapewniającej czytelność jej treści. Ofertę należy złożyć w siedzibie Zamawiającego. </w:t>
      </w:r>
      <w:r w:rsidRPr="00FA5FE5">
        <w:rPr>
          <w:rFonts w:eastAsia="Times New Roman" w:cstheme="minorHAnsi"/>
          <w:lang w:eastAsia="pl-PL"/>
        </w:rPr>
        <w:br/>
        <w:t xml:space="preserve">Adres: </w:t>
      </w:r>
      <w:r w:rsidRPr="00FA5FE5">
        <w:rPr>
          <w:rFonts w:eastAsia="Times New Roman" w:cstheme="minorHAnsi"/>
          <w:lang w:eastAsia="pl-PL"/>
        </w:rPr>
        <w:br/>
        <w:t xml:space="preserve">Kancelaria Główna Szpitala Uniwersyteckiego nr 1 w Bydgoszczy, ul. M. Skłodowskiej-Curie 9, 85-094 Bydgoszcz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Komunikacja elektroniczna wymaga korzystania z narzędzi i urządzeń lub formatów plików, które nie są ogólnie dostępne</w:t>
      </w:r>
      <w:r w:rsidRPr="00FA5FE5">
        <w:rPr>
          <w:rFonts w:eastAsia="Times New Roman" w:cstheme="minorHAnsi"/>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r w:rsidRPr="00FA5FE5">
        <w:rPr>
          <w:rFonts w:eastAsia="Times New Roman" w:cstheme="minorHAnsi"/>
          <w:lang w:eastAsia="pl-PL"/>
        </w:rPr>
        <w:br/>
        <w:t xml:space="preserve">Nieograniczony, pełny, bezpośredni i bezpłatny dostęp do tych narzędzi można uzyskać pod adresem: </w:t>
      </w:r>
      <w:r w:rsidRPr="00FA5FE5">
        <w:rPr>
          <w:rFonts w:eastAsia="Times New Roman" w:cstheme="minorHAnsi"/>
          <w:lang w:eastAsia="pl-PL"/>
        </w:rPr>
        <w:lastRenderedPageBreak/>
        <w:t xml:space="preserve">(URL)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u w:val="single"/>
          <w:lang w:eastAsia="pl-PL"/>
        </w:rPr>
        <w:t xml:space="preserve">SEKCJA II: PRZEDMIOT ZAMÓWIENIA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II.1) Nazwa nadana zamówieniu przez zamawiającego: </w:t>
      </w:r>
      <w:r w:rsidRPr="00FA5FE5">
        <w:rPr>
          <w:rFonts w:eastAsia="Times New Roman" w:cstheme="minorHAnsi"/>
          <w:lang w:eastAsia="pl-PL"/>
        </w:rPr>
        <w:t xml:space="preserve">Wymiany zaworów równoważących i odcinających na instalacji wody lodowej oraz dostawy i wymiany przyłączy pomp ciepła technologicznego w budynku H oraz wymiana instalacji ciepła technologicznego w budynku C (wieżowiec) </w:t>
      </w:r>
      <w:r w:rsidRPr="00FA5FE5">
        <w:rPr>
          <w:rFonts w:eastAsia="Times New Roman" w:cstheme="minorHAnsi"/>
          <w:lang w:eastAsia="pl-PL"/>
        </w:rPr>
        <w:br/>
      </w:r>
      <w:r w:rsidRPr="00FA5FE5">
        <w:rPr>
          <w:rFonts w:eastAsia="Times New Roman" w:cstheme="minorHAnsi"/>
          <w:b/>
          <w:bCs/>
          <w:lang w:eastAsia="pl-PL"/>
        </w:rPr>
        <w:t xml:space="preserve">Numer referencyjny: </w:t>
      </w:r>
      <w:r w:rsidRPr="00FA5FE5">
        <w:rPr>
          <w:rFonts w:eastAsia="Times New Roman" w:cstheme="minorHAnsi"/>
          <w:lang w:eastAsia="pl-PL"/>
        </w:rPr>
        <w:t xml:space="preserve">NLZ.2020.271.109 </w:t>
      </w:r>
      <w:r w:rsidRPr="00FA5FE5">
        <w:rPr>
          <w:rFonts w:eastAsia="Times New Roman" w:cstheme="minorHAnsi"/>
          <w:lang w:eastAsia="pl-PL"/>
        </w:rPr>
        <w:br/>
      </w:r>
      <w:r w:rsidRPr="00FA5FE5">
        <w:rPr>
          <w:rFonts w:eastAsia="Times New Roman" w:cstheme="minorHAnsi"/>
          <w:b/>
          <w:bCs/>
          <w:lang w:eastAsia="pl-PL"/>
        </w:rPr>
        <w:t xml:space="preserve">Przed wszczęciem postępowania o udzielenie zamówienia przeprowadzono dialog techniczny </w:t>
      </w:r>
    </w:p>
    <w:p w:rsidR="00FA5FE5" w:rsidRPr="00FA5FE5" w:rsidRDefault="00FA5FE5" w:rsidP="00FA5FE5">
      <w:pPr>
        <w:spacing w:after="0" w:line="240" w:lineRule="auto"/>
        <w:jc w:val="both"/>
        <w:rPr>
          <w:rFonts w:eastAsia="Times New Roman" w:cstheme="minorHAnsi"/>
          <w:lang w:eastAsia="pl-PL"/>
        </w:rPr>
      </w:pPr>
      <w:r w:rsidRPr="00FA5FE5">
        <w:rPr>
          <w:rFonts w:eastAsia="Times New Roman" w:cstheme="minorHAnsi"/>
          <w:lang w:eastAsia="pl-PL"/>
        </w:rPr>
        <w:t xml:space="preserve">Nie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II.2) Rodzaj zamówienia: </w:t>
      </w:r>
      <w:r w:rsidRPr="00FA5FE5">
        <w:rPr>
          <w:rFonts w:eastAsia="Times New Roman" w:cstheme="minorHAnsi"/>
          <w:lang w:eastAsia="pl-PL"/>
        </w:rPr>
        <w:t xml:space="preserve">Usługi </w:t>
      </w:r>
      <w:r w:rsidRPr="00FA5FE5">
        <w:rPr>
          <w:rFonts w:eastAsia="Times New Roman" w:cstheme="minorHAnsi"/>
          <w:lang w:eastAsia="pl-PL"/>
        </w:rPr>
        <w:br/>
      </w:r>
      <w:r w:rsidRPr="00FA5FE5">
        <w:rPr>
          <w:rFonts w:eastAsia="Times New Roman" w:cstheme="minorHAnsi"/>
          <w:b/>
          <w:bCs/>
          <w:lang w:eastAsia="pl-PL"/>
        </w:rPr>
        <w:t>II.3) Informacja o możliwości składania ofert częściowych</w:t>
      </w:r>
      <w:r w:rsidRPr="00FA5FE5">
        <w:rPr>
          <w:rFonts w:eastAsia="Times New Roman" w:cstheme="minorHAnsi"/>
          <w:lang w:eastAsia="pl-PL"/>
        </w:rPr>
        <w:t xml:space="preserve"> </w:t>
      </w:r>
      <w:r w:rsidRPr="00FA5FE5">
        <w:rPr>
          <w:rFonts w:eastAsia="Times New Roman" w:cstheme="minorHAnsi"/>
          <w:lang w:eastAsia="pl-PL"/>
        </w:rPr>
        <w:br/>
        <w:t xml:space="preserve">Zamówienie podzielone jest na części: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Tak </w:t>
      </w:r>
      <w:r w:rsidRPr="00FA5FE5">
        <w:rPr>
          <w:rFonts w:eastAsia="Times New Roman" w:cstheme="minorHAnsi"/>
          <w:lang w:eastAsia="pl-PL"/>
        </w:rPr>
        <w:br/>
      </w:r>
      <w:r w:rsidRPr="00FA5FE5">
        <w:rPr>
          <w:rFonts w:eastAsia="Times New Roman" w:cstheme="minorHAnsi"/>
          <w:b/>
          <w:bCs/>
          <w:lang w:eastAsia="pl-PL"/>
        </w:rPr>
        <w:t>Oferty lub wnioski o dopuszczenie do udziału w postępowaniu można składać w odniesieniu do:</w:t>
      </w:r>
      <w:r w:rsidRPr="00FA5FE5">
        <w:rPr>
          <w:rFonts w:eastAsia="Times New Roman" w:cstheme="minorHAnsi"/>
          <w:lang w:eastAsia="pl-PL"/>
        </w:rPr>
        <w:t xml:space="preserve"> </w:t>
      </w:r>
      <w:r w:rsidRPr="00FA5FE5">
        <w:rPr>
          <w:rFonts w:eastAsia="Times New Roman" w:cstheme="minorHAnsi"/>
          <w:lang w:eastAsia="pl-PL"/>
        </w:rPr>
        <w:br/>
        <w:t xml:space="preserve">wszystkich części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Zamawiający zastrzega sobie prawo do udzielenia łącznie następujących części lub grup części:</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Maksymalna liczba części zamówienia, na które może zostać udzielone zamówienie jednemu wykonawcy:</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 xml:space="preserve">II.4) Krótki opis przedmiotu zamówienia </w:t>
      </w:r>
      <w:r w:rsidRPr="00FA5FE5">
        <w:rPr>
          <w:rFonts w:eastAsia="Times New Roman" w:cstheme="minorHAnsi"/>
          <w:i/>
          <w:iCs/>
          <w:lang w:eastAsia="pl-PL"/>
        </w:rPr>
        <w:t>(wielkość, zakres, rodzaj i ilość dostaw, usług lub robót budowlanych lub określenie zapotrzebowania i wymagań )</w:t>
      </w:r>
      <w:r w:rsidRPr="00FA5FE5">
        <w:rPr>
          <w:rFonts w:eastAsia="Times New Roman" w:cstheme="minorHAnsi"/>
          <w:b/>
          <w:bCs/>
          <w:lang w:eastAsia="pl-PL"/>
        </w:rPr>
        <w:t xml:space="preserve"> a w przypadku partnerstwa innowacyjnego - określenie zapotrzebowania na innowacyjny produkt, usługę lub roboty budowlane: </w:t>
      </w:r>
      <w:r w:rsidRPr="00FA5FE5">
        <w:rPr>
          <w:rFonts w:eastAsia="Times New Roman" w:cstheme="minorHAnsi"/>
          <w:lang w:eastAsia="pl-PL"/>
        </w:rPr>
        <w:t xml:space="preserve">Przedmiotem zamówienia jest: 1) Wymiana uszkodzonych zaworów równoważących na układzie chłodu wraz z dołożeniem zaworów odcinających oraz dostawa i wymiana przyłączy pomp ciepła technologicznego – część nr 1; 2) Wymiana instalacji wodnej central wentylacyjnych doprowadzającej technologię budynek c – wieżowiec 10 piętro </w:t>
      </w:r>
      <w:proofErr w:type="spellStart"/>
      <w:r w:rsidRPr="00FA5FE5">
        <w:rPr>
          <w:rFonts w:eastAsia="Times New Roman" w:cstheme="minorHAnsi"/>
          <w:lang w:eastAsia="pl-PL"/>
        </w:rPr>
        <w:t>wentylatorownia</w:t>
      </w:r>
      <w:proofErr w:type="spellEnd"/>
      <w:r w:rsidRPr="00FA5FE5">
        <w:rPr>
          <w:rFonts w:eastAsia="Times New Roman" w:cstheme="minorHAnsi"/>
          <w:lang w:eastAsia="pl-PL"/>
        </w:rPr>
        <w:t xml:space="preserve"> i poziom -1 – część nr 2; Przedmiot zamówienia został szczegółowo określony w załączniku nr 1a i załączniku nr 2 do niniejszej specyfikacji istotnych warunków zamówienia oraz w pkt. 3 SIWZ, zwanej dalej SIWZ. 2.2 Przedmiot zamówienia obejmuje 2 niepodzielne części, dla których Zamawiający dopuszcza możliwość składania ofert częściowych, z zastrzeżeniem, iż oferta w każdej z nich winna być pełna i powinna spełniać szczegółowe wymagania określone w formularzach cenowych, stanowiących załącznik nr 2 do niniejszej specyfikacji istotnych warunków zamówienia, jak i wymagania zawarte w punkcie 3 niniejszej specyfikacji oraz w załączniku nr 1a do SIWZ, stanowiącym szczegółowy opis przedmiotu zamówienia dla poszczególnych części.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 xml:space="preserve">II.5) Główny kod CPV: </w:t>
      </w:r>
      <w:r w:rsidRPr="00FA5FE5">
        <w:rPr>
          <w:rFonts w:eastAsia="Times New Roman" w:cstheme="minorHAnsi"/>
          <w:lang w:eastAsia="pl-PL"/>
        </w:rPr>
        <w:t xml:space="preserve">50720000-8 </w:t>
      </w:r>
      <w:r w:rsidRPr="00FA5FE5">
        <w:rPr>
          <w:rFonts w:eastAsia="Times New Roman" w:cstheme="minorHAnsi"/>
          <w:lang w:eastAsia="pl-PL"/>
        </w:rPr>
        <w:br/>
      </w:r>
      <w:r w:rsidRPr="00FA5FE5">
        <w:rPr>
          <w:rFonts w:eastAsia="Times New Roman" w:cstheme="minorHAnsi"/>
          <w:b/>
          <w:bCs/>
          <w:lang w:eastAsia="pl-PL"/>
        </w:rPr>
        <w:t>Dodatkowe kody CPV:</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 xml:space="preserve">II.6) Całkowita wartość zamówienia </w:t>
      </w:r>
      <w:r w:rsidRPr="00FA5FE5">
        <w:rPr>
          <w:rFonts w:eastAsia="Times New Roman" w:cstheme="minorHAnsi"/>
          <w:i/>
          <w:iCs/>
          <w:lang w:eastAsia="pl-PL"/>
        </w:rPr>
        <w:t>(jeżeli zamawiający podaje informacje o wartości zamówienia)</w:t>
      </w:r>
      <w:r w:rsidRPr="00FA5FE5">
        <w:rPr>
          <w:rFonts w:eastAsia="Times New Roman" w:cstheme="minorHAnsi"/>
          <w:lang w:eastAsia="pl-PL"/>
        </w:rPr>
        <w:t xml:space="preserve">: </w:t>
      </w:r>
      <w:r w:rsidRPr="00FA5FE5">
        <w:rPr>
          <w:rFonts w:eastAsia="Times New Roman" w:cstheme="minorHAnsi"/>
          <w:lang w:eastAsia="pl-PL"/>
        </w:rPr>
        <w:br/>
        <w:t xml:space="preserve">Wartość bez VAT: </w:t>
      </w:r>
      <w:r w:rsidRPr="00FA5FE5">
        <w:rPr>
          <w:rFonts w:eastAsia="Times New Roman" w:cstheme="minorHAnsi"/>
          <w:lang w:eastAsia="pl-PL"/>
        </w:rPr>
        <w:br/>
        <w:t xml:space="preserve">Waluta: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i/>
          <w:iCs/>
          <w:lang w:eastAsia="pl-PL"/>
        </w:rPr>
        <w:t>(w przypadku umów ramowych lub dynamicznego systemu zakupów – szacunkowa całkowita maksymalna wartość w całym okresie obowiązywania umowy ramowej lub dynamicznego systemu zakupów)</w:t>
      </w:r>
      <w:r w:rsidRPr="00FA5FE5">
        <w:rPr>
          <w:rFonts w:eastAsia="Times New Roman" w:cstheme="minorHAnsi"/>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lastRenderedPageBreak/>
        <w:br/>
      </w:r>
      <w:r w:rsidRPr="00FA5FE5">
        <w:rPr>
          <w:rFonts w:eastAsia="Times New Roman" w:cstheme="minorHAnsi"/>
          <w:b/>
          <w:bCs/>
          <w:lang w:eastAsia="pl-PL"/>
        </w:rPr>
        <w:t xml:space="preserve">II.7) Czy przewiduje się udzielenie zamówień, o których mowa w art. 67 ust. 1 pkt 6 i 7 lub w art. 134 ust. 6 pkt 3 ustawy </w:t>
      </w:r>
      <w:proofErr w:type="spellStart"/>
      <w:r w:rsidRPr="00FA5FE5">
        <w:rPr>
          <w:rFonts w:eastAsia="Times New Roman" w:cstheme="minorHAnsi"/>
          <w:b/>
          <w:bCs/>
          <w:lang w:eastAsia="pl-PL"/>
        </w:rPr>
        <w:t>Pzp</w:t>
      </w:r>
      <w:proofErr w:type="spellEnd"/>
      <w:r w:rsidRPr="00FA5FE5">
        <w:rPr>
          <w:rFonts w:eastAsia="Times New Roman" w:cstheme="minorHAnsi"/>
          <w:b/>
          <w:bCs/>
          <w:lang w:eastAsia="pl-PL"/>
        </w:rPr>
        <w:t xml:space="preserve">: </w:t>
      </w:r>
      <w:r w:rsidRPr="00FA5FE5">
        <w:rPr>
          <w:rFonts w:eastAsia="Times New Roman" w:cstheme="minorHAnsi"/>
          <w:lang w:eastAsia="pl-PL"/>
        </w:rPr>
        <w:t xml:space="preserve">Nie </w:t>
      </w:r>
      <w:r w:rsidRPr="00FA5FE5">
        <w:rPr>
          <w:rFonts w:eastAsia="Times New Roman" w:cstheme="minorHAnsi"/>
          <w:lang w:eastAsia="pl-PL"/>
        </w:rPr>
        <w:br/>
        <w:t xml:space="preserve">Określenie przedmiotu, wielkości lub zakresu oraz warunków na jakich zostaną udzielone zamówienia, o których mowa w art. 67 ust. 1 pkt 6 lub w art. 134 ust. 6 pkt 3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b/>
          <w:bCs/>
          <w:lang w:eastAsia="pl-PL"/>
        </w:rPr>
        <w:t>II.8) Okres, w którym realizowane będzie zamówienie lub okres, na który została zawarta umowa ramowa lub okres, na który został ustanowiony dynamiczny system zakupów:</w:t>
      </w:r>
      <w:r w:rsidRPr="00FA5FE5">
        <w:rPr>
          <w:rFonts w:eastAsia="Times New Roman" w:cstheme="minorHAnsi"/>
          <w:lang w:eastAsia="pl-PL"/>
        </w:rPr>
        <w:t xml:space="preserve"> </w:t>
      </w:r>
      <w:r w:rsidRPr="00FA5FE5">
        <w:rPr>
          <w:rFonts w:eastAsia="Times New Roman" w:cstheme="minorHAnsi"/>
          <w:lang w:eastAsia="pl-PL"/>
        </w:rPr>
        <w:br/>
        <w:t>miesiącach:   </w:t>
      </w:r>
      <w:r w:rsidRPr="00FA5FE5">
        <w:rPr>
          <w:rFonts w:eastAsia="Times New Roman" w:cstheme="minorHAnsi"/>
          <w:i/>
          <w:iCs/>
          <w:lang w:eastAsia="pl-PL"/>
        </w:rPr>
        <w:t xml:space="preserve"> lub </w:t>
      </w:r>
      <w:r w:rsidRPr="00FA5FE5">
        <w:rPr>
          <w:rFonts w:eastAsia="Times New Roman" w:cstheme="minorHAnsi"/>
          <w:b/>
          <w:bCs/>
          <w:lang w:eastAsia="pl-PL"/>
        </w:rPr>
        <w:t>dniach:</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i/>
          <w:iCs/>
          <w:lang w:eastAsia="pl-PL"/>
        </w:rPr>
        <w:t>lub</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b/>
          <w:bCs/>
          <w:lang w:eastAsia="pl-PL"/>
        </w:rPr>
        <w:t xml:space="preserve">data rozpoczęcia: </w:t>
      </w:r>
      <w:r w:rsidRPr="00FA5FE5">
        <w:rPr>
          <w:rFonts w:eastAsia="Times New Roman" w:cstheme="minorHAnsi"/>
          <w:lang w:eastAsia="pl-PL"/>
        </w:rPr>
        <w:t> </w:t>
      </w:r>
      <w:r w:rsidRPr="00FA5FE5">
        <w:rPr>
          <w:rFonts w:eastAsia="Times New Roman" w:cstheme="minorHAnsi"/>
          <w:i/>
          <w:iCs/>
          <w:lang w:eastAsia="pl-PL"/>
        </w:rPr>
        <w:t xml:space="preserve"> lub </w:t>
      </w:r>
      <w:r w:rsidRPr="00FA5FE5">
        <w:rPr>
          <w:rFonts w:eastAsia="Times New Roman" w:cstheme="minorHAnsi"/>
          <w:b/>
          <w:bCs/>
          <w:lang w:eastAsia="pl-PL"/>
        </w:rPr>
        <w:t xml:space="preserve">zakończenia: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 xml:space="preserve">II.9) Informacje dodatkowe: </w:t>
      </w:r>
      <w:r w:rsidRPr="00FA5FE5">
        <w:rPr>
          <w:rFonts w:eastAsia="Times New Roman" w:cstheme="minorHAnsi"/>
          <w:lang w:eastAsia="pl-PL"/>
        </w:rPr>
        <w:t xml:space="preserve">Wymagany termin realizacji zamówienia: - dla części nr 1 – sukcesywnie w okresie 24 miesięcy; - dla części nr 2 – okres obowiązywania umowy 6 miesięcy (realizacja w ciągu 30 dni od dnia złożenia zamówienia);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u w:val="single"/>
          <w:lang w:eastAsia="pl-PL"/>
        </w:rPr>
        <w:t xml:space="preserve">SEKCJA III: INFORMACJE O CHARAKTERZE PRAWNYM, EKONOMICZNYM, FINANSOWYM I TECHNICZNYM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III.1) WARUNKI UDZIAŁU W POSTĘPOWANIU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III.1.1) Kompetencje lub uprawnienia do prowadzenia określonej działalności zawodowej, o ile wynika to z odrębnych przepisów</w:t>
      </w:r>
      <w:r w:rsidRPr="00FA5FE5">
        <w:rPr>
          <w:rFonts w:eastAsia="Times New Roman" w:cstheme="minorHAnsi"/>
          <w:lang w:eastAsia="pl-PL"/>
        </w:rPr>
        <w:t xml:space="preserve"> </w:t>
      </w:r>
      <w:r w:rsidRPr="00FA5FE5">
        <w:rPr>
          <w:rFonts w:eastAsia="Times New Roman" w:cstheme="minorHAnsi"/>
          <w:lang w:eastAsia="pl-PL"/>
        </w:rPr>
        <w:br/>
        <w:t xml:space="preserve">Określenie warunków: Zamawiający nie stawia w tym zakresie żadnych warunków. </w:t>
      </w:r>
      <w:r w:rsidRPr="00FA5FE5">
        <w:rPr>
          <w:rFonts w:eastAsia="Times New Roman" w:cstheme="minorHAnsi"/>
          <w:lang w:eastAsia="pl-PL"/>
        </w:rPr>
        <w:br/>
        <w:t xml:space="preserve">Informacje dodatkowe </w:t>
      </w:r>
      <w:r w:rsidRPr="00FA5FE5">
        <w:rPr>
          <w:rFonts w:eastAsia="Times New Roman" w:cstheme="minorHAnsi"/>
          <w:lang w:eastAsia="pl-PL"/>
        </w:rPr>
        <w:br/>
      </w:r>
      <w:r w:rsidRPr="00FA5FE5">
        <w:rPr>
          <w:rFonts w:eastAsia="Times New Roman" w:cstheme="minorHAnsi"/>
          <w:b/>
          <w:bCs/>
          <w:lang w:eastAsia="pl-PL"/>
        </w:rPr>
        <w:t xml:space="preserve">III.1.2) Sytuacja finansowa lub ekonomiczna </w:t>
      </w:r>
      <w:r w:rsidRPr="00FA5FE5">
        <w:rPr>
          <w:rFonts w:eastAsia="Times New Roman" w:cstheme="minorHAnsi"/>
          <w:lang w:eastAsia="pl-PL"/>
        </w:rPr>
        <w:br/>
        <w:t xml:space="preserve">Określenie warunków: Zamawiający nie stawia w tym zakresie żadnych warunków. </w:t>
      </w:r>
      <w:r w:rsidRPr="00FA5FE5">
        <w:rPr>
          <w:rFonts w:eastAsia="Times New Roman" w:cstheme="minorHAnsi"/>
          <w:lang w:eastAsia="pl-PL"/>
        </w:rPr>
        <w:br/>
        <w:t xml:space="preserve">Informacje dodatkowe </w:t>
      </w:r>
      <w:r w:rsidRPr="00FA5FE5">
        <w:rPr>
          <w:rFonts w:eastAsia="Times New Roman" w:cstheme="minorHAnsi"/>
          <w:lang w:eastAsia="pl-PL"/>
        </w:rPr>
        <w:br/>
      </w:r>
      <w:r w:rsidRPr="00FA5FE5">
        <w:rPr>
          <w:rFonts w:eastAsia="Times New Roman" w:cstheme="minorHAnsi"/>
          <w:b/>
          <w:bCs/>
          <w:lang w:eastAsia="pl-PL"/>
        </w:rPr>
        <w:t xml:space="preserve">III.1.3) Zdolność techniczna lub zawodowa </w:t>
      </w:r>
      <w:r w:rsidRPr="00FA5FE5">
        <w:rPr>
          <w:rFonts w:eastAsia="Times New Roman" w:cstheme="minorHAnsi"/>
          <w:lang w:eastAsia="pl-PL"/>
        </w:rPr>
        <w:br/>
        <w:t xml:space="preserve">Określenie warunków: Zamawiający nie stawia w tym zakresie żadnych warunków. </w:t>
      </w:r>
      <w:r w:rsidRPr="00FA5FE5">
        <w:rPr>
          <w:rFonts w:eastAsia="Times New Roman" w:cstheme="minorHAnsi"/>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5FE5">
        <w:rPr>
          <w:rFonts w:eastAsia="Times New Roman" w:cstheme="minorHAnsi"/>
          <w:lang w:eastAsia="pl-PL"/>
        </w:rPr>
        <w:br/>
        <w:t xml:space="preserve">Informacje dodatkowe: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III.2) PODSTAWY WYKLUCZENIA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III.2.1) Podstawy wykluczenia określone w art. 24 ust. 1 ustawy </w:t>
      </w:r>
      <w:proofErr w:type="spellStart"/>
      <w:r w:rsidRPr="00FA5FE5">
        <w:rPr>
          <w:rFonts w:eastAsia="Times New Roman" w:cstheme="minorHAnsi"/>
          <w:b/>
          <w:bCs/>
          <w:lang w:eastAsia="pl-PL"/>
        </w:rPr>
        <w:t>Pzp</w:t>
      </w:r>
      <w:proofErr w:type="spellEnd"/>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b/>
          <w:bCs/>
          <w:lang w:eastAsia="pl-PL"/>
        </w:rPr>
        <w:t xml:space="preserve">III.2.2) Zamawiający przewiduje wykluczenie wykonawcy na podstawie art. 24 ust. 5 ustawy </w:t>
      </w:r>
      <w:proofErr w:type="spellStart"/>
      <w:r w:rsidRPr="00FA5FE5">
        <w:rPr>
          <w:rFonts w:eastAsia="Times New Roman" w:cstheme="minorHAnsi"/>
          <w:b/>
          <w:bCs/>
          <w:lang w:eastAsia="pl-PL"/>
        </w:rPr>
        <w:t>Pzp</w:t>
      </w:r>
      <w:proofErr w:type="spellEnd"/>
      <w:r w:rsidRPr="00FA5FE5">
        <w:rPr>
          <w:rFonts w:eastAsia="Times New Roman" w:cstheme="minorHAnsi"/>
          <w:lang w:eastAsia="pl-PL"/>
        </w:rPr>
        <w:t xml:space="preserve"> Tak Zamawiający przewiduje następujące fakultatywne podstawy wykluczenia: Tak (podstawa wykluczenia określona w art. 24 ust. 5 pkt 1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III.3) WYKAZ OŚWIADCZEŃ SKŁADANYCH PRZEZ WYKONAWCĘ W CELU WSTĘPNEGO POTWIERDZENIA, ŻE NIE PODLEGA ON WYKLUCZENIU ORAZ SPEŁNIA WARUNKI UDZIAŁU W POSTĘPOWANIU ORAZ SPEŁNIA KRYTERIA SELEKCJI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Oświadczenie o niepodleganiu wykluczeniu oraz spełnianiu warunków udziału w postępowaniu </w:t>
      </w:r>
      <w:r w:rsidRPr="00FA5FE5">
        <w:rPr>
          <w:rFonts w:eastAsia="Times New Roman" w:cstheme="minorHAnsi"/>
          <w:lang w:eastAsia="pl-PL"/>
        </w:rPr>
        <w:br/>
        <w:t xml:space="preserve">Tak </w:t>
      </w:r>
      <w:r w:rsidRPr="00FA5FE5">
        <w:rPr>
          <w:rFonts w:eastAsia="Times New Roman" w:cstheme="minorHAnsi"/>
          <w:lang w:eastAsia="pl-PL"/>
        </w:rPr>
        <w:br/>
      </w:r>
      <w:r w:rsidRPr="00FA5FE5">
        <w:rPr>
          <w:rFonts w:eastAsia="Times New Roman" w:cstheme="minorHAnsi"/>
          <w:b/>
          <w:bCs/>
          <w:lang w:eastAsia="pl-PL"/>
        </w:rPr>
        <w:t xml:space="preserve">Oświadczenie o spełnianiu kryteriów selekcji </w:t>
      </w:r>
      <w:r w:rsidRPr="00FA5FE5">
        <w:rPr>
          <w:rFonts w:eastAsia="Times New Roman" w:cstheme="minorHAnsi"/>
          <w:lang w:eastAsia="pl-PL"/>
        </w:rPr>
        <w:br/>
        <w:t xml:space="preserve">Nie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III.4) WYKAZ OŚWIADCZEŃ LUB DOKUMENTÓW , SKŁADANYCH PRZEZ WYKONAWCĘ W POSTĘPOWANIU NA WEZWANIE ZAMAWIAJACEGO W CELU POTWIERDZENIA OKOLICZNOŚCI, O KTÓRYCH MOWA W ART. 25 UST. 1 PKT 3 USTAWY PZP: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lastRenderedPageBreak/>
        <w:t xml:space="preserve">7.4. W celu potwierdzenia braku podstaw wykluczenia wykonawcy z udziału w postępowaniu Zamawiający żąda od Wykonawcy, którego oferta zostanie najwyżej oceniona, przedstawienia na wezwanie i w terminie wskazanym przez Zamawiającego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2) w przypadku podmiotów zagranicznych: a) Jeżeli wykonawca ma siedzibę lub miejsce zamieszkania poza terytorium Rzeczypospolitej Polskiej, zamiast dokumentów, o których mowa w 7.4.1)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b) Jeżeli w kraju, w którym wykonawca ma siedzibę lub miejsce zamieszkania ma osoba, której dokument dotyczy, nie wydaje się dokumentów, o których mowa w ust. 7.4.2)a)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Zamawiający żąda od wykonawcy, który polega na zdolnościach lub sytuacji innych podmiotów na zasadach określonych w art. 22a ustawy, przedstawienia w odniesieniu do tych podmiotów dokumentów wymienionych w pkt. 7.4.1) lub 7.4.2) SIWZ.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III.5) WYKAZ OŚWIADCZEŃ LUB DOKUMENTÓW SKŁADANYCH PRZEZ WYKONAWCĘ W POSTĘPOWANIU NA WEZWANIE ZAMAWIAJACEGO W CELU POTWIERDZENIA OKOLICZNOŚCI, O KTÓRYCH MOWA W ART. 25 UST. 1 PKT 1 USTAWY PZP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III.5.1) W ZAKRESIE SPEŁNIANIA WARUNKÓW UDZIAŁU W POSTĘPOWANIU:</w:t>
      </w:r>
      <w:r w:rsidRPr="00FA5FE5">
        <w:rPr>
          <w:rFonts w:eastAsia="Times New Roman" w:cstheme="minorHAnsi"/>
          <w:lang w:eastAsia="pl-PL"/>
        </w:rPr>
        <w:t xml:space="preserve"> </w:t>
      </w:r>
      <w:r w:rsidRPr="00FA5FE5">
        <w:rPr>
          <w:rFonts w:eastAsia="Times New Roman" w:cstheme="minorHAnsi"/>
          <w:lang w:eastAsia="pl-PL"/>
        </w:rPr>
        <w:br/>
        <w:t xml:space="preserve">7.3. Zamawiający nie stawia warunków określonych w art. 22, ust. 1b ustawy, wobec czego nie żąda złożenia żadnych dokumentów potwierdzających spełnianie warunków. </w:t>
      </w:r>
      <w:r w:rsidRPr="00FA5FE5">
        <w:rPr>
          <w:rFonts w:eastAsia="Times New Roman" w:cstheme="minorHAnsi"/>
          <w:lang w:eastAsia="pl-PL"/>
        </w:rPr>
        <w:br/>
      </w:r>
      <w:r w:rsidRPr="00FA5FE5">
        <w:rPr>
          <w:rFonts w:eastAsia="Times New Roman" w:cstheme="minorHAnsi"/>
          <w:b/>
          <w:bCs/>
          <w:lang w:eastAsia="pl-PL"/>
        </w:rPr>
        <w:t>III.5.2) W ZAKRESIE KRYTERIÓW SELEKCJI:</w:t>
      </w:r>
      <w:r w:rsidRPr="00FA5FE5">
        <w:rPr>
          <w:rFonts w:eastAsia="Times New Roman" w:cstheme="minorHAnsi"/>
          <w:lang w:eastAsia="pl-PL"/>
        </w:rPr>
        <w:t xml:space="preserve">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III.6) WYKAZ OŚWIADCZEŃ LUB DOKUMENTÓW SKŁADANYCH PRZEZ WYKONAWCĘ W POSTĘPOWANIU NA WEZWANIE ZAMAWIAJACEGO W CELU POTWIERDZENIA OKOLICZNOŚCI, O KTÓRYCH MOWA W ART. 25 UST. 1 PKT 2 USTAWY PZP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III.7) INNE DOKUMENTY NIE WYMIENIONE W pkt III.3) - III.6)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7.5 Pozostałe wymagane od Wykonawców dokumenty (jeżeli dotyczy): a) Wykonawca może w celu potwierdzenia spełniania warunków udziału w postępowaniu polegać na zdolnościach technicznych lub zawodowych lub sytuacji finansowej lub ekonomicznej innych podmiotów, niezależnie od charakteru prawnego łączących go z nimi stosunków prawnych;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c)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 d)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e) Jeżeli zdolności techniczne lub zawodowe lub sytuacja ekonomiczna lub finansowa, podmiotu, o którym mowa w art. 22a ust. 1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t>
      </w:r>
      <w:r w:rsidRPr="00FA5FE5">
        <w:rPr>
          <w:rFonts w:eastAsia="Times New Roman" w:cstheme="minorHAnsi"/>
          <w:lang w:eastAsia="pl-PL"/>
        </w:rPr>
        <w:lastRenderedPageBreak/>
        <w:t xml:space="preserve">wykonania odpowiedniej części zamówienia, jeżeli wykaże zdolności techniczne lub zawodowe lub sytuację finansową lub ekonomiczną, o których mowa w art. 22a ust. 1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f) Wykonawca, który podlega wykluczeniu na podstawie art. 24 ust. 1 pkt. 13 i 14 oraz 16-20 lub ust. 5 pkt 1)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g) W celu oceny, czy wykonawca polegając na zdolnościach lub sytuacji innych podmiotów na zasadach określonych w art. 22a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r w:rsidRPr="00FA5FE5">
        <w:rPr>
          <w:rFonts w:eastAsia="Times New Roman" w:cstheme="minorHAnsi"/>
          <w:lang w:eastAsia="pl-PL"/>
        </w:rPr>
        <w:sym w:font="Symbol" w:char="F02D"/>
      </w:r>
      <w:r w:rsidRPr="00FA5FE5">
        <w:rPr>
          <w:rFonts w:eastAsia="Times New Roman" w:cstheme="minorHAnsi"/>
          <w:lang w:eastAsia="pl-PL"/>
        </w:rPr>
        <w:t xml:space="preserve"> zakres dostępnych wykonawcy zasobów innego podmiotu; </w:t>
      </w:r>
      <w:r w:rsidRPr="00FA5FE5">
        <w:rPr>
          <w:rFonts w:eastAsia="Times New Roman" w:cstheme="minorHAnsi"/>
          <w:lang w:eastAsia="pl-PL"/>
        </w:rPr>
        <w:sym w:font="Symbol" w:char="F02D"/>
      </w:r>
      <w:r w:rsidRPr="00FA5FE5">
        <w:rPr>
          <w:rFonts w:eastAsia="Times New Roman" w:cstheme="minorHAnsi"/>
          <w:lang w:eastAsia="pl-PL"/>
        </w:rPr>
        <w:t xml:space="preserve"> sposób wykorzystania zasobów innego podmiotu, przez wykonawcę, przy wykonywaniu zamówienia publicznego; </w:t>
      </w:r>
      <w:r w:rsidRPr="00FA5FE5">
        <w:rPr>
          <w:rFonts w:eastAsia="Times New Roman" w:cstheme="minorHAnsi"/>
          <w:lang w:eastAsia="pl-PL"/>
        </w:rPr>
        <w:sym w:font="Symbol" w:char="F02D"/>
      </w:r>
      <w:r w:rsidRPr="00FA5FE5">
        <w:rPr>
          <w:rFonts w:eastAsia="Times New Roman" w:cstheme="minorHAnsi"/>
          <w:lang w:eastAsia="pl-PL"/>
        </w:rPr>
        <w:t xml:space="preserve"> zakres i okres udziału innego podmiotu przy wykonywaniu zamówienia publicznego; </w:t>
      </w:r>
      <w:r w:rsidRPr="00FA5FE5">
        <w:rPr>
          <w:rFonts w:eastAsia="Times New Roman" w:cstheme="minorHAnsi"/>
          <w:lang w:eastAsia="pl-PL"/>
        </w:rPr>
        <w:sym w:font="Symbol" w:char="F02D"/>
      </w:r>
      <w:r w:rsidRPr="00FA5FE5">
        <w:rPr>
          <w:rFonts w:eastAsia="Times New Roman" w:cstheme="minorHAnsi"/>
          <w:lang w:eastAsia="pl-PL"/>
        </w:rPr>
        <w:t xml:space="preserve"> czy podmiot, na zdolnościach którego wykonawca polega w odniesieniu do warunków udziału w postępowaniu dotyczących wykształcenia, kwalifikacji zawodowych lub doświadczenia, zrealizuje roboty budowlane, których wskazane zdolności dotyczą; h) Wykonawca, który powołuje się na zasoby innych podmiotów, w celu wykazania braku istnienia wobec nich podstaw wykluczenia, zamieszcza informacje o tych podmiotach w oświadczeniu, wypełniając odpowiednio załącznik nr 3 do SIWZ; i) Wykonawca, który zamierza powierzyć wykonanie części zamówienia podwykonawcom, w celu wykazania braku istnienia wobec nich podstaw wykluczenia z udziału w postępowaniu, zamieszcza informacje o podwykonawcach w oświadczeniu, którego wzór stanowi załącznik nr 3 do SIWZ; j) Wykonawca może powierzyć wykonanie części zamówienia podwykonawcy. Powierzenie wykonania części zamówienia podwykonawcom nie zwalnia wykonawcy z odpowiedzialności za należyte wykonanie tego zamówienia; k) W przypadku wspólnego ubiegania się o zamówienie przez wykonawców (np. konsorcjum, s.c.)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Każdy ze wspólników/uczestników spółki cywilnej/konsorcjum musi przedłożyć oświadczenie, dotyczące wyłącznie jego osoby; l) Zamawiający żąda wskazania przez Wykonawcę części zamówienia, których wykonanie zamierza powierzyć podwykonawcom i podania przez Wykonawcę firm podwykonawców (o ile są już znane), wypełniając załącznik nr 5 do SIWZ i załączając do oferty (jeżeli dotyczy). Brak informacji, o której mowa w zdaniu poprzednim będzie uznany za stwierdzenie samodzielnego wykonania zamówienia przez Wykonawcę, który złoży ofertę; m) Jeżeli zmiana albo rezygnacja z podwykonawcy dotyczy podmiotu, na którego zasoby wykonawca powoływał się, na zasadach określonych w art. 22a ust. 1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FA5FE5">
        <w:rPr>
          <w:rFonts w:eastAsia="Times New Roman" w:cstheme="minorHAnsi"/>
          <w:lang w:eastAsia="pl-PL"/>
        </w:rPr>
        <w:lastRenderedPageBreak/>
        <w:t xml:space="preserve">o) Wykonawca, w terminie 3 dni od dnia zamieszczenia na stronie internetowej informacji, o której mowa w art. 86 ust. 5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przekazuje Zamawiającemu oświadczenie o przynależności lub braku przynależności do tej samej grupy kapitałowej, o której mowa w art. 24 ust. 1 pkt 23)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Wraz ze złożeniem oświadczenia, wykonawca może przedstawić dowody, że powiązania z innym wykonawcą nie prowadzą do zakłócenia konkurencji w postępowaniu o udzielenie zamówienia. Wzór oświadczenia stanowi załącznik nr 4 do SIWZ (Oświadczenie należy złożyć w siedzibie Zamawiającego - w Kancelarii Głównej Szpitala Uniwersyteckiego nr 1 w Bydgoszczy, ul. M. Skłodowskiej-Curie 9). 7.6. Zamawiający, na podstawie art. 24aa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najpierw dokona oceny ofert, a następnie zbada, czy wykonawca, którego oferta została oceniona jako najkorzystniejsza, nie podlega wykluczeniu. Jeżeli wykonawca, o którym mowa w zdaniu powyżej, uchyla się od zawarcia umowy lub nie wnosi wymaganego zabezpieczenia należytego wykonania umowy, zamawiający może zbadać, czy nie podlega wykluczeniu wykonawca, który złożył ofertę najwyżej ocenioną spośród pozostałych ofert. 7.7. Zamawiający zastrzega sobie, na podstawie art. 26 ust. 2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xml:space="preserve">, możliwość wezwania wykonawcy, którego oferta została najwyżej oceniona do złożenia w wyznaczonym terminie aktualnych na dzień złożenia oświadczeń lub dokumentów potwierdzających okoliczności, o których mowa w art. 25 ust. 1 ustawy </w:t>
      </w:r>
      <w:proofErr w:type="spellStart"/>
      <w:r w:rsidRPr="00FA5FE5">
        <w:rPr>
          <w:rFonts w:eastAsia="Times New Roman" w:cstheme="minorHAnsi"/>
          <w:lang w:eastAsia="pl-PL"/>
        </w:rPr>
        <w:t>Pzp</w:t>
      </w:r>
      <w:proofErr w:type="spellEnd"/>
      <w:r w:rsidRPr="00FA5FE5">
        <w:rPr>
          <w:rFonts w:eastAsia="Times New Roman" w:cstheme="minorHAnsi"/>
          <w:lang w:eastAsia="pl-PL"/>
        </w:rPr>
        <w:t>, a które zostały opisane w pkt. 7 SIWZ. 7.8. Wykonawca nie jest obowiązany do złożenia oświadczeń lub dokumentów potwierdzających spełnianie warunków udziału w postępowaniu i braku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FA5FE5">
        <w:rPr>
          <w:rFonts w:eastAsia="Times New Roman" w:cstheme="minorHAnsi"/>
          <w:lang w:eastAsia="pl-PL"/>
        </w:rPr>
        <w:t>t.j</w:t>
      </w:r>
      <w:proofErr w:type="spellEnd"/>
      <w:r w:rsidRPr="00FA5FE5">
        <w:rPr>
          <w:rFonts w:eastAsia="Times New Roman" w:cstheme="minorHAnsi"/>
          <w:lang w:eastAsia="pl-PL"/>
        </w:rPr>
        <w:t xml:space="preserve">. Dz.U. z 2019 r. poz. 700). 7.9. Ocena warunków udziału w postępowaniu dokonana będzie na podstawie dostarczonych przez Wykonawcę oświadczeń i dokumentów ujętych w pkt. 7 SIWZ powyżej według zasady spełnia/nie spełnia – jeżeli były wymagane.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u w:val="single"/>
          <w:lang w:eastAsia="pl-PL"/>
        </w:rPr>
        <w:t xml:space="preserve">SEKCJA IV: PROCEDURA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IV.1) OPIS </w:t>
      </w:r>
      <w:r w:rsidRPr="00FA5FE5">
        <w:rPr>
          <w:rFonts w:eastAsia="Times New Roman" w:cstheme="minorHAnsi"/>
          <w:lang w:eastAsia="pl-PL"/>
        </w:rPr>
        <w:br/>
      </w:r>
      <w:r w:rsidRPr="00FA5FE5">
        <w:rPr>
          <w:rFonts w:eastAsia="Times New Roman" w:cstheme="minorHAnsi"/>
          <w:b/>
          <w:bCs/>
          <w:lang w:eastAsia="pl-PL"/>
        </w:rPr>
        <w:t xml:space="preserve">IV.1.1) Tryb udzielenia zamówienia: </w:t>
      </w:r>
      <w:r w:rsidRPr="00FA5FE5">
        <w:rPr>
          <w:rFonts w:eastAsia="Times New Roman" w:cstheme="minorHAnsi"/>
          <w:lang w:eastAsia="pl-PL"/>
        </w:rPr>
        <w:t xml:space="preserve">Przetarg nieograniczony </w:t>
      </w:r>
      <w:r w:rsidRPr="00FA5FE5">
        <w:rPr>
          <w:rFonts w:eastAsia="Times New Roman" w:cstheme="minorHAnsi"/>
          <w:lang w:eastAsia="pl-PL"/>
        </w:rPr>
        <w:br/>
      </w:r>
      <w:r w:rsidRPr="00FA5FE5">
        <w:rPr>
          <w:rFonts w:eastAsia="Times New Roman" w:cstheme="minorHAnsi"/>
          <w:b/>
          <w:bCs/>
          <w:lang w:eastAsia="pl-PL"/>
        </w:rPr>
        <w:t>IV.1.2) Zamawiający żąda wniesienia wadium:</w:t>
      </w:r>
      <w:r w:rsidRPr="00FA5FE5">
        <w:rPr>
          <w:rFonts w:eastAsia="Times New Roman" w:cstheme="minorHAnsi"/>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Tak </w:t>
      </w:r>
      <w:r w:rsidRPr="00FA5FE5">
        <w:rPr>
          <w:rFonts w:eastAsia="Times New Roman" w:cstheme="minorHAnsi"/>
          <w:lang w:eastAsia="pl-PL"/>
        </w:rPr>
        <w:br/>
        <w:t xml:space="preserve">Informacja na temat wadium </w:t>
      </w:r>
      <w:r w:rsidRPr="00FA5FE5">
        <w:rPr>
          <w:rFonts w:eastAsia="Times New Roman" w:cstheme="minorHAnsi"/>
          <w:lang w:eastAsia="pl-PL"/>
        </w:rPr>
        <w:br/>
        <w:t>9.1 Zamawiający wymaga wniesienia wadium przed upływem terminu (łącznie z podaną godziną) składania ofert wskazanego w pkt. 12.1 SIWZ. (art. 45 ustawy) w wysokości: Dla części nr 1 – 400,00 zł Dla części nr 2 – 430,00 zł w jednej lub kilku z niżej wymienionych form: a) pieniądzu – przelew na rachunek bankowy Zamawiającego w Santander Bank Polska S.A. nr rachunku: 64-1500-1360-1213-6008-5200-0000 na dowodzie wpłaty należy zaznaczyć „Wadium do przetargu - NLZ.2020.271.109 ” oraz w tytule przelewu podać nr NIP i numer części albo nazwę części przedmiotu zamówienia,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FA5FE5">
        <w:rPr>
          <w:rFonts w:eastAsia="Times New Roman" w:cstheme="minorHAnsi"/>
          <w:lang w:eastAsia="pl-PL"/>
        </w:rPr>
        <w:t>t.j</w:t>
      </w:r>
      <w:proofErr w:type="spellEnd"/>
      <w:r w:rsidRPr="00FA5FE5">
        <w:rPr>
          <w:rFonts w:eastAsia="Times New Roman" w:cstheme="minorHAnsi"/>
          <w:lang w:eastAsia="pl-PL"/>
        </w:rPr>
        <w:t xml:space="preserve">. Dz. U. z 2018 r. poz. 110 ze zm. ). 9.2 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wnoszenia wadium w formie pieniężnej wniesienie w terminie nastąpi wówczas, gdy wskazany powyżej rachunek bankowy Zamawiającego zostanie uznany kwotą wadium przed upływem terminu (łącznie z podana godziną), o którym mowa w pkt. 12.1 SIWZ. 9.3 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Przez doręczenie uznaje się złożenie oryginału dokumentu w kasie siedziby Zamawiającego budynek B pok. 2, czynnej od poniedziałku do piątku z wyjątkiem środy (chyba, że 10 dzień danego miesiąca przypadać będzie w środę to kasa będzie </w:t>
      </w:r>
      <w:r w:rsidRPr="00FA5FE5">
        <w:rPr>
          <w:rFonts w:eastAsia="Times New Roman" w:cstheme="minorHAnsi"/>
          <w:lang w:eastAsia="pl-PL"/>
        </w:rPr>
        <w:lastRenderedPageBreak/>
        <w:t xml:space="preserve">czynna w tym właśnie dniu, w tej sytuacji następny dzień czyli czwartek będzie dniem, w którym kasa będzie nieczynna) w godzinach 10:00 – 13:00, z zastrzeżeniem wskazanego w zdaniu poprzednim terminu (łącznie z godziną) przyjęcia dokumentu w dniu składania ofert. 9.4 W przypadku wnoszenia wadium w formie gwarancji bankowej lub ubezpieczeniowej Zamawiający wymaga, aby wystawiona gwarancja była bezwarunkowa, nieodwołalna i płatna na pierwsze żądanie Zamawiającego. 9.5 Wykonawca, który wycofał swoją ofertę, a zabezpieczył ją wadium, powinien wystąpić do Zamawiającego na piśmie o dokonanie zwrotu wadium w formie i wysokości, w której je wniósł.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IV.1.3) Przewiduje się udzielenie zaliczek na poczet wykonania zamówienia:</w:t>
      </w:r>
      <w:r w:rsidRPr="00FA5FE5">
        <w:rPr>
          <w:rFonts w:eastAsia="Times New Roman" w:cstheme="minorHAnsi"/>
          <w:lang w:eastAsia="pl-PL"/>
        </w:rPr>
        <w:t xml:space="preserv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r w:rsidRPr="00FA5FE5">
        <w:rPr>
          <w:rFonts w:eastAsia="Times New Roman" w:cstheme="minorHAnsi"/>
          <w:lang w:eastAsia="pl-PL"/>
        </w:rPr>
        <w:br/>
        <w:t xml:space="preserve">Należy podać informacje na temat udzielania zaliczek: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IV.1.4) Wymaga się złożenia ofert w postaci katalogów elektronicznych lub dołączenia do ofert katalogów elektronicznych: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r w:rsidRPr="00FA5FE5">
        <w:rPr>
          <w:rFonts w:eastAsia="Times New Roman" w:cstheme="minorHAnsi"/>
          <w:lang w:eastAsia="pl-PL"/>
        </w:rPr>
        <w:br/>
        <w:t xml:space="preserve">Dopuszcza się złożenie ofert w postaci katalogów elektronicznych lub dołączenia do ofert katalogów elektronicznych: </w:t>
      </w:r>
      <w:r w:rsidRPr="00FA5FE5">
        <w:rPr>
          <w:rFonts w:eastAsia="Times New Roman" w:cstheme="minorHAnsi"/>
          <w:lang w:eastAsia="pl-PL"/>
        </w:rPr>
        <w:br/>
        <w:t xml:space="preserve">Nie </w:t>
      </w:r>
      <w:r w:rsidRPr="00FA5FE5">
        <w:rPr>
          <w:rFonts w:eastAsia="Times New Roman" w:cstheme="minorHAnsi"/>
          <w:lang w:eastAsia="pl-PL"/>
        </w:rPr>
        <w:br/>
        <w:t xml:space="preserve">Informacje dodatkowe: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IV.1.5.) Wymaga się złożenia oferty wariantowej: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Nie </w:t>
      </w:r>
      <w:r w:rsidRPr="00FA5FE5">
        <w:rPr>
          <w:rFonts w:eastAsia="Times New Roman" w:cstheme="minorHAnsi"/>
          <w:lang w:eastAsia="pl-PL"/>
        </w:rPr>
        <w:br/>
        <w:t xml:space="preserve">Dopuszcza się złożenie oferty wariantowej </w:t>
      </w:r>
      <w:r w:rsidRPr="00FA5FE5">
        <w:rPr>
          <w:rFonts w:eastAsia="Times New Roman" w:cstheme="minorHAnsi"/>
          <w:lang w:eastAsia="pl-PL"/>
        </w:rPr>
        <w:br/>
        <w:t xml:space="preserve">Nie </w:t>
      </w:r>
      <w:r w:rsidRPr="00FA5FE5">
        <w:rPr>
          <w:rFonts w:eastAsia="Times New Roman" w:cstheme="minorHAnsi"/>
          <w:lang w:eastAsia="pl-PL"/>
        </w:rPr>
        <w:br/>
        <w:t xml:space="preserve">Złożenie oferty wariantowej dopuszcza się tylko z jednoczesnym złożeniem oferty zasadniczej: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IV.1.6) Przewidywana liczba wykonawców, którzy zostaną zaproszeni do udziału w postępowaniu </w:t>
      </w:r>
      <w:r w:rsidRPr="00FA5FE5">
        <w:rPr>
          <w:rFonts w:eastAsia="Times New Roman" w:cstheme="minorHAnsi"/>
          <w:lang w:eastAsia="pl-PL"/>
        </w:rPr>
        <w:br/>
      </w:r>
      <w:r w:rsidRPr="00FA5FE5">
        <w:rPr>
          <w:rFonts w:eastAsia="Times New Roman" w:cstheme="minorHAnsi"/>
          <w:i/>
          <w:iCs/>
          <w:lang w:eastAsia="pl-PL"/>
        </w:rPr>
        <w:t xml:space="preserve">(przetarg ograniczony, negocjacje z ogłoszeniem, dialog konkurencyjny, partnerstwo innowacyjne)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Liczba wykonawców   </w:t>
      </w:r>
      <w:r w:rsidRPr="00FA5FE5">
        <w:rPr>
          <w:rFonts w:eastAsia="Times New Roman" w:cstheme="minorHAnsi"/>
          <w:lang w:eastAsia="pl-PL"/>
        </w:rPr>
        <w:br/>
        <w:t xml:space="preserve">Przewidywana minimalna liczba wykonawców </w:t>
      </w:r>
      <w:r w:rsidRPr="00FA5FE5">
        <w:rPr>
          <w:rFonts w:eastAsia="Times New Roman" w:cstheme="minorHAnsi"/>
          <w:lang w:eastAsia="pl-PL"/>
        </w:rPr>
        <w:br/>
        <w:t xml:space="preserve">Maksymalna liczba wykonawców   </w:t>
      </w:r>
      <w:r w:rsidRPr="00FA5FE5">
        <w:rPr>
          <w:rFonts w:eastAsia="Times New Roman" w:cstheme="minorHAnsi"/>
          <w:lang w:eastAsia="pl-PL"/>
        </w:rPr>
        <w:br/>
        <w:t xml:space="preserve">Kryteria selekcji wykonawców: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IV.1.7) Informacje na temat umowy ramowej lub dynamicznego systemu zakupów: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Umowa ramowa będzie zawarta: </w:t>
      </w:r>
      <w:r w:rsidRPr="00FA5FE5">
        <w:rPr>
          <w:rFonts w:eastAsia="Times New Roman" w:cstheme="minorHAnsi"/>
          <w:lang w:eastAsia="pl-PL"/>
        </w:rPr>
        <w:br/>
      </w:r>
      <w:r w:rsidRPr="00FA5FE5">
        <w:rPr>
          <w:rFonts w:eastAsia="Times New Roman" w:cstheme="minorHAnsi"/>
          <w:lang w:eastAsia="pl-PL"/>
        </w:rPr>
        <w:br/>
        <w:t xml:space="preserve">Czy przewiduje się ograniczenie liczby uczestników umowy ramowej: </w:t>
      </w:r>
      <w:r w:rsidRPr="00FA5FE5">
        <w:rPr>
          <w:rFonts w:eastAsia="Times New Roman" w:cstheme="minorHAnsi"/>
          <w:lang w:eastAsia="pl-PL"/>
        </w:rPr>
        <w:br/>
      </w:r>
      <w:r w:rsidRPr="00FA5FE5">
        <w:rPr>
          <w:rFonts w:eastAsia="Times New Roman" w:cstheme="minorHAnsi"/>
          <w:lang w:eastAsia="pl-PL"/>
        </w:rPr>
        <w:br/>
        <w:t xml:space="preserve">Przewidziana maksymalna liczba uczestników umowy ramowej: </w:t>
      </w:r>
      <w:r w:rsidRPr="00FA5FE5">
        <w:rPr>
          <w:rFonts w:eastAsia="Times New Roman" w:cstheme="minorHAnsi"/>
          <w:lang w:eastAsia="pl-PL"/>
        </w:rPr>
        <w:br/>
      </w:r>
      <w:r w:rsidRPr="00FA5FE5">
        <w:rPr>
          <w:rFonts w:eastAsia="Times New Roman" w:cstheme="minorHAnsi"/>
          <w:lang w:eastAsia="pl-PL"/>
        </w:rPr>
        <w:br/>
        <w:t xml:space="preserve">Informacje dodatkowe: </w:t>
      </w:r>
      <w:r w:rsidRPr="00FA5FE5">
        <w:rPr>
          <w:rFonts w:eastAsia="Times New Roman" w:cstheme="minorHAnsi"/>
          <w:lang w:eastAsia="pl-PL"/>
        </w:rPr>
        <w:br/>
      </w:r>
      <w:r w:rsidRPr="00FA5FE5">
        <w:rPr>
          <w:rFonts w:eastAsia="Times New Roman" w:cstheme="minorHAnsi"/>
          <w:lang w:eastAsia="pl-PL"/>
        </w:rPr>
        <w:br/>
        <w:t xml:space="preserve">Zamówienie obejmuje ustanowienie dynamicznego systemu zakupów: </w:t>
      </w:r>
      <w:r w:rsidRPr="00FA5FE5">
        <w:rPr>
          <w:rFonts w:eastAsia="Times New Roman" w:cstheme="minorHAnsi"/>
          <w:lang w:eastAsia="pl-PL"/>
        </w:rPr>
        <w:br/>
      </w:r>
      <w:r w:rsidRPr="00FA5FE5">
        <w:rPr>
          <w:rFonts w:eastAsia="Times New Roman" w:cstheme="minorHAnsi"/>
          <w:lang w:eastAsia="pl-PL"/>
        </w:rPr>
        <w:br/>
        <w:t xml:space="preserve">Adres strony internetowej, na której będą zamieszczone dodatkowe informacje dotyczące dynamicznego systemu zakupów: </w:t>
      </w:r>
      <w:r w:rsidRPr="00FA5FE5">
        <w:rPr>
          <w:rFonts w:eastAsia="Times New Roman" w:cstheme="minorHAnsi"/>
          <w:lang w:eastAsia="pl-PL"/>
        </w:rPr>
        <w:br/>
      </w:r>
      <w:r w:rsidRPr="00FA5FE5">
        <w:rPr>
          <w:rFonts w:eastAsia="Times New Roman" w:cstheme="minorHAnsi"/>
          <w:lang w:eastAsia="pl-PL"/>
        </w:rPr>
        <w:br/>
        <w:t xml:space="preserve">Informacje dodatkowe: </w:t>
      </w:r>
      <w:r w:rsidRPr="00FA5FE5">
        <w:rPr>
          <w:rFonts w:eastAsia="Times New Roman" w:cstheme="minorHAnsi"/>
          <w:lang w:eastAsia="pl-PL"/>
        </w:rPr>
        <w:br/>
      </w:r>
      <w:r w:rsidRPr="00FA5FE5">
        <w:rPr>
          <w:rFonts w:eastAsia="Times New Roman" w:cstheme="minorHAnsi"/>
          <w:lang w:eastAsia="pl-PL"/>
        </w:rPr>
        <w:lastRenderedPageBreak/>
        <w:br/>
        <w:t xml:space="preserve">W ramach umowy ramowej/dynamicznego systemu zakupów dopuszcza się złożenie ofert w formie katalogów elektronicznych: </w:t>
      </w:r>
      <w:r w:rsidRPr="00FA5FE5">
        <w:rPr>
          <w:rFonts w:eastAsia="Times New Roman" w:cstheme="minorHAnsi"/>
          <w:lang w:eastAsia="pl-PL"/>
        </w:rPr>
        <w:br/>
      </w:r>
      <w:r w:rsidRPr="00FA5FE5">
        <w:rPr>
          <w:rFonts w:eastAsia="Times New Roman" w:cstheme="minorHAnsi"/>
          <w:lang w:eastAsia="pl-PL"/>
        </w:rPr>
        <w:br/>
        <w:t xml:space="preserve">Przewiduje się pobranie ze złożonych katalogów elektronicznych informacji potrzebnych do sporządzenia ofert w ramach umowy ramowej/dynamicznego systemu zakupów: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IV.1.8) Aukcja elektroniczna </w:t>
      </w:r>
      <w:r w:rsidRPr="00FA5FE5">
        <w:rPr>
          <w:rFonts w:eastAsia="Times New Roman" w:cstheme="minorHAnsi"/>
          <w:lang w:eastAsia="pl-PL"/>
        </w:rPr>
        <w:br/>
      </w:r>
      <w:r w:rsidRPr="00FA5FE5">
        <w:rPr>
          <w:rFonts w:eastAsia="Times New Roman" w:cstheme="minorHAnsi"/>
          <w:b/>
          <w:bCs/>
          <w:lang w:eastAsia="pl-PL"/>
        </w:rPr>
        <w:t xml:space="preserve">Przewidziane jest przeprowadzenie aukcji elektronicznej </w:t>
      </w:r>
      <w:r w:rsidRPr="00FA5FE5">
        <w:rPr>
          <w:rFonts w:eastAsia="Times New Roman" w:cstheme="minorHAnsi"/>
          <w:i/>
          <w:iCs/>
          <w:lang w:eastAsia="pl-PL"/>
        </w:rPr>
        <w:t xml:space="preserve">(przetarg nieograniczony, przetarg ograniczony, negocjacje z ogłoszeniem) </w:t>
      </w:r>
      <w:r w:rsidRPr="00FA5FE5">
        <w:rPr>
          <w:rFonts w:eastAsia="Times New Roman" w:cstheme="minorHAnsi"/>
          <w:lang w:eastAsia="pl-PL"/>
        </w:rPr>
        <w:t xml:space="preserve">Nie </w:t>
      </w:r>
      <w:r w:rsidRPr="00FA5FE5">
        <w:rPr>
          <w:rFonts w:eastAsia="Times New Roman" w:cstheme="minorHAnsi"/>
          <w:lang w:eastAsia="pl-PL"/>
        </w:rPr>
        <w:br/>
        <w:t xml:space="preserve">Należy podać adres strony internetowej, na której aukcja będzie prowadzona: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 xml:space="preserve">Należy wskazać elementy, których wartości będą przedmiotem aukcji elektronicznej: </w:t>
      </w:r>
      <w:r w:rsidRPr="00FA5FE5">
        <w:rPr>
          <w:rFonts w:eastAsia="Times New Roman" w:cstheme="minorHAnsi"/>
          <w:lang w:eastAsia="pl-PL"/>
        </w:rPr>
        <w:br/>
      </w:r>
      <w:r w:rsidRPr="00FA5FE5">
        <w:rPr>
          <w:rFonts w:eastAsia="Times New Roman" w:cstheme="minorHAnsi"/>
          <w:b/>
          <w:bCs/>
          <w:lang w:eastAsia="pl-PL"/>
        </w:rPr>
        <w:t>Przewiduje się ograniczenia co do przedstawionych wartości, wynikające z opisu przedmiotu zamówienia:</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lang w:eastAsia="pl-PL"/>
        </w:rPr>
        <w:br/>
        <w:t xml:space="preserve">Należy podać, które informacje zostaną udostępnione wykonawcom w trakcie aukcji elektronicznej oraz jaki będzie termin ich udostępnienia: </w:t>
      </w:r>
      <w:r w:rsidRPr="00FA5FE5">
        <w:rPr>
          <w:rFonts w:eastAsia="Times New Roman" w:cstheme="minorHAnsi"/>
          <w:lang w:eastAsia="pl-PL"/>
        </w:rPr>
        <w:br/>
        <w:t xml:space="preserve">Informacje dotyczące przebiegu aukcji elektronicznej: </w:t>
      </w:r>
      <w:r w:rsidRPr="00FA5FE5">
        <w:rPr>
          <w:rFonts w:eastAsia="Times New Roman" w:cstheme="minorHAnsi"/>
          <w:lang w:eastAsia="pl-PL"/>
        </w:rPr>
        <w:br/>
        <w:t xml:space="preserve">Jaki jest przewidziany sposób postępowania w toku aukcji elektronicznej i jakie będą warunki, na jakich wykonawcy będą mogli licytować (minimalne wysokości postąpień): </w:t>
      </w:r>
      <w:r w:rsidRPr="00FA5FE5">
        <w:rPr>
          <w:rFonts w:eastAsia="Times New Roman" w:cstheme="minorHAnsi"/>
          <w:lang w:eastAsia="pl-PL"/>
        </w:rPr>
        <w:br/>
        <w:t xml:space="preserve">Informacje dotyczące wykorzystywanego sprzętu elektronicznego, rozwiązań i specyfikacji technicznych w zakresie połączeń: </w:t>
      </w:r>
      <w:r w:rsidRPr="00FA5FE5">
        <w:rPr>
          <w:rFonts w:eastAsia="Times New Roman" w:cstheme="minorHAnsi"/>
          <w:lang w:eastAsia="pl-PL"/>
        </w:rPr>
        <w:br/>
        <w:t xml:space="preserve">Wymagania dotyczące rejestracji i identyfikacji wykonawców w aukcji elektronicznej: </w:t>
      </w:r>
      <w:r w:rsidRPr="00FA5FE5">
        <w:rPr>
          <w:rFonts w:eastAsia="Times New Roman" w:cstheme="minorHAnsi"/>
          <w:lang w:eastAsia="pl-PL"/>
        </w:rPr>
        <w:br/>
        <w:t xml:space="preserve">Informacje o liczbie etapów aukcji elektronicznej i czasie ich trwania: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t xml:space="preserve">Czas trwania: </w:t>
      </w:r>
      <w:r w:rsidRPr="00FA5FE5">
        <w:rPr>
          <w:rFonts w:eastAsia="Times New Roman" w:cstheme="minorHAnsi"/>
          <w:lang w:eastAsia="pl-PL"/>
        </w:rPr>
        <w:br/>
      </w:r>
      <w:r w:rsidRPr="00FA5FE5">
        <w:rPr>
          <w:rFonts w:eastAsia="Times New Roman" w:cstheme="minorHAnsi"/>
          <w:lang w:eastAsia="pl-PL"/>
        </w:rPr>
        <w:br/>
        <w:t xml:space="preserve">Czy wykonawcy, którzy nie złożyli nowych postąpień, zostaną zakwalifikowani do następnego etapu: </w:t>
      </w:r>
      <w:r w:rsidRPr="00FA5FE5">
        <w:rPr>
          <w:rFonts w:eastAsia="Times New Roman" w:cstheme="minorHAnsi"/>
          <w:lang w:eastAsia="pl-PL"/>
        </w:rPr>
        <w:br/>
        <w:t xml:space="preserve">Warunki zamknięcia aukcji elektronicznej: </w:t>
      </w:r>
      <w:r w:rsidRPr="00FA5FE5">
        <w:rPr>
          <w:rFonts w:eastAsia="Times New Roman" w:cstheme="minorHAnsi"/>
          <w:lang w:eastAsia="pl-PL"/>
        </w:rPr>
        <w:br/>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IV.2) KRYTERIA OCENY OFERT </w:t>
      </w:r>
      <w:r w:rsidRPr="00FA5FE5">
        <w:rPr>
          <w:rFonts w:eastAsia="Times New Roman" w:cstheme="minorHAnsi"/>
          <w:lang w:eastAsia="pl-PL"/>
        </w:rPr>
        <w:br/>
      </w:r>
      <w:r w:rsidRPr="00FA5FE5">
        <w:rPr>
          <w:rFonts w:eastAsia="Times New Roman" w:cstheme="minorHAnsi"/>
          <w:b/>
          <w:bCs/>
          <w:lang w:eastAsia="pl-PL"/>
        </w:rPr>
        <w:t xml:space="preserve">IV.2.1) Kryteria oceny ofert: </w:t>
      </w:r>
      <w:r w:rsidRPr="00FA5FE5">
        <w:rPr>
          <w:rFonts w:eastAsia="Times New Roman" w:cstheme="minorHAnsi"/>
          <w:lang w:eastAsia="pl-PL"/>
        </w:rPr>
        <w:br/>
      </w:r>
      <w:r w:rsidRPr="00FA5FE5">
        <w:rPr>
          <w:rFonts w:eastAsia="Times New Roman" w:cstheme="minorHAnsi"/>
          <w:b/>
          <w:bCs/>
          <w:lang w:eastAsia="pl-PL"/>
        </w:rPr>
        <w:t>IV.2.2) Kryteria</w:t>
      </w:r>
      <w:r w:rsidRPr="00FA5FE5">
        <w:rPr>
          <w:rFonts w:eastAsia="Times New Roman" w:cstheme="minorHAnsi"/>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3"/>
        <w:gridCol w:w="919"/>
      </w:tblGrid>
      <w:tr w:rsidR="00FA5FE5" w:rsidRPr="00FA5FE5" w:rsidTr="00FA5FE5">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Znaczenie</w:t>
            </w:r>
          </w:p>
        </w:tc>
      </w:tr>
      <w:tr w:rsidR="00FA5FE5" w:rsidRPr="00FA5FE5" w:rsidTr="00FA5FE5">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Cena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60,00</w:t>
            </w:r>
          </w:p>
        </w:tc>
      </w:tr>
      <w:tr w:rsidR="00FA5FE5" w:rsidRPr="00FA5FE5" w:rsidTr="00FA5FE5">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Reakcja na zgłoszenie gwarancyjne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40,00</w:t>
            </w:r>
          </w:p>
        </w:tc>
      </w:tr>
    </w:tbl>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IV.2.3) Zastosowanie procedury, o której mowa w art. 24aa ust. 1 ustawy </w:t>
      </w:r>
      <w:proofErr w:type="spellStart"/>
      <w:r w:rsidRPr="00FA5FE5">
        <w:rPr>
          <w:rFonts w:eastAsia="Times New Roman" w:cstheme="minorHAnsi"/>
          <w:b/>
          <w:bCs/>
          <w:lang w:eastAsia="pl-PL"/>
        </w:rPr>
        <w:t>Pzp</w:t>
      </w:r>
      <w:proofErr w:type="spellEnd"/>
      <w:r w:rsidRPr="00FA5FE5">
        <w:rPr>
          <w:rFonts w:eastAsia="Times New Roman" w:cstheme="minorHAnsi"/>
          <w:b/>
          <w:bCs/>
          <w:lang w:eastAsia="pl-PL"/>
        </w:rPr>
        <w:t xml:space="preserve"> </w:t>
      </w:r>
      <w:r w:rsidRPr="00FA5FE5">
        <w:rPr>
          <w:rFonts w:eastAsia="Times New Roman" w:cstheme="minorHAnsi"/>
          <w:lang w:eastAsia="pl-PL"/>
        </w:rPr>
        <w:t xml:space="preserve">(przetarg nieograniczony) </w:t>
      </w:r>
      <w:r w:rsidRPr="00FA5FE5">
        <w:rPr>
          <w:rFonts w:eastAsia="Times New Roman" w:cstheme="minorHAnsi"/>
          <w:lang w:eastAsia="pl-PL"/>
        </w:rPr>
        <w:br/>
        <w:t xml:space="preserve">Tak </w:t>
      </w:r>
      <w:r w:rsidRPr="00FA5FE5">
        <w:rPr>
          <w:rFonts w:eastAsia="Times New Roman" w:cstheme="minorHAnsi"/>
          <w:lang w:eastAsia="pl-PL"/>
        </w:rPr>
        <w:br/>
      </w:r>
      <w:r w:rsidRPr="00FA5FE5">
        <w:rPr>
          <w:rFonts w:eastAsia="Times New Roman" w:cstheme="minorHAnsi"/>
          <w:b/>
          <w:bCs/>
          <w:lang w:eastAsia="pl-PL"/>
        </w:rPr>
        <w:t xml:space="preserve">IV.3) Negocjacje z ogłoszeniem, dialog konkurencyjny, partnerstwo innowacyjne </w:t>
      </w:r>
      <w:r w:rsidRPr="00FA5FE5">
        <w:rPr>
          <w:rFonts w:eastAsia="Times New Roman" w:cstheme="minorHAnsi"/>
          <w:lang w:eastAsia="pl-PL"/>
        </w:rPr>
        <w:br/>
      </w:r>
      <w:r w:rsidRPr="00FA5FE5">
        <w:rPr>
          <w:rFonts w:eastAsia="Times New Roman" w:cstheme="minorHAnsi"/>
          <w:b/>
          <w:bCs/>
          <w:lang w:eastAsia="pl-PL"/>
        </w:rPr>
        <w:t>IV.3.1) Informacje na temat negocjacji z ogłoszeniem</w:t>
      </w:r>
      <w:r w:rsidRPr="00FA5FE5">
        <w:rPr>
          <w:rFonts w:eastAsia="Times New Roman" w:cstheme="minorHAnsi"/>
          <w:lang w:eastAsia="pl-PL"/>
        </w:rPr>
        <w:t xml:space="preserve"> </w:t>
      </w:r>
      <w:r w:rsidRPr="00FA5FE5">
        <w:rPr>
          <w:rFonts w:eastAsia="Times New Roman" w:cstheme="minorHAnsi"/>
          <w:lang w:eastAsia="pl-PL"/>
        </w:rPr>
        <w:br/>
        <w:t xml:space="preserve">Minimalne wymagania, które muszą spełniać wszystkie oferty: </w:t>
      </w:r>
      <w:r w:rsidRPr="00FA5FE5">
        <w:rPr>
          <w:rFonts w:eastAsia="Times New Roman" w:cstheme="minorHAnsi"/>
          <w:lang w:eastAsia="pl-PL"/>
        </w:rPr>
        <w:br/>
      </w:r>
      <w:r w:rsidRPr="00FA5FE5">
        <w:rPr>
          <w:rFonts w:eastAsia="Times New Roman" w:cstheme="minorHAnsi"/>
          <w:lang w:eastAsia="pl-PL"/>
        </w:rPr>
        <w:br/>
        <w:t xml:space="preserve">Przewidziane jest zastrzeżenie prawa do udzielenia zamówienia na podstawie ofert wstępnych bez przeprowadzenia negocjacji </w:t>
      </w:r>
      <w:r w:rsidRPr="00FA5FE5">
        <w:rPr>
          <w:rFonts w:eastAsia="Times New Roman" w:cstheme="minorHAnsi"/>
          <w:lang w:eastAsia="pl-PL"/>
        </w:rPr>
        <w:br/>
        <w:t xml:space="preserve">Przewidziany jest podział negocjacji na etapy w celu ograniczenia liczby ofert: </w:t>
      </w:r>
      <w:r w:rsidRPr="00FA5FE5">
        <w:rPr>
          <w:rFonts w:eastAsia="Times New Roman" w:cstheme="minorHAnsi"/>
          <w:lang w:eastAsia="pl-PL"/>
        </w:rPr>
        <w:br/>
        <w:t xml:space="preserve">Należy podać informacje na temat etapów negocjacji (w tym liczbę etapów): </w:t>
      </w:r>
      <w:r w:rsidRPr="00FA5FE5">
        <w:rPr>
          <w:rFonts w:eastAsia="Times New Roman" w:cstheme="minorHAnsi"/>
          <w:lang w:eastAsia="pl-PL"/>
        </w:rPr>
        <w:br/>
      </w:r>
      <w:r w:rsidRPr="00FA5FE5">
        <w:rPr>
          <w:rFonts w:eastAsia="Times New Roman" w:cstheme="minorHAnsi"/>
          <w:lang w:eastAsia="pl-PL"/>
        </w:rPr>
        <w:lastRenderedPageBreak/>
        <w:br/>
        <w:t xml:space="preserve">Informacje dodatkowe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IV.3.2) Informacje na temat dialogu konkurencyjnego</w:t>
      </w:r>
      <w:r w:rsidRPr="00FA5FE5">
        <w:rPr>
          <w:rFonts w:eastAsia="Times New Roman" w:cstheme="minorHAnsi"/>
          <w:lang w:eastAsia="pl-PL"/>
        </w:rPr>
        <w:t xml:space="preserve"> </w:t>
      </w:r>
      <w:r w:rsidRPr="00FA5FE5">
        <w:rPr>
          <w:rFonts w:eastAsia="Times New Roman" w:cstheme="minorHAnsi"/>
          <w:lang w:eastAsia="pl-PL"/>
        </w:rPr>
        <w:br/>
        <w:t xml:space="preserve">Opis potrzeb i wymagań zamawiającego lub informacja o sposobie uzyskania tego opisu: </w:t>
      </w:r>
      <w:r w:rsidRPr="00FA5FE5">
        <w:rPr>
          <w:rFonts w:eastAsia="Times New Roman" w:cstheme="minorHAnsi"/>
          <w:lang w:eastAsia="pl-PL"/>
        </w:rPr>
        <w:br/>
      </w:r>
      <w:r w:rsidRPr="00FA5FE5">
        <w:rPr>
          <w:rFonts w:eastAsia="Times New Roman" w:cstheme="minorHAnsi"/>
          <w:lang w:eastAsia="pl-PL"/>
        </w:rPr>
        <w:br/>
        <w:t xml:space="preserve">Informacja o wysokości nagród dla wykonawców, którzy podczas dialogu konkurencyjnego przedstawili rozwiązania stanowiące podstawę do składania ofert, jeżeli zamawiający przewiduje nagrody: </w:t>
      </w:r>
      <w:r w:rsidRPr="00FA5FE5">
        <w:rPr>
          <w:rFonts w:eastAsia="Times New Roman" w:cstheme="minorHAnsi"/>
          <w:lang w:eastAsia="pl-PL"/>
        </w:rPr>
        <w:br/>
      </w:r>
      <w:r w:rsidRPr="00FA5FE5">
        <w:rPr>
          <w:rFonts w:eastAsia="Times New Roman" w:cstheme="minorHAnsi"/>
          <w:lang w:eastAsia="pl-PL"/>
        </w:rPr>
        <w:br/>
        <w:t xml:space="preserve">Wstępny harmonogram postępowania: </w:t>
      </w:r>
      <w:r w:rsidRPr="00FA5FE5">
        <w:rPr>
          <w:rFonts w:eastAsia="Times New Roman" w:cstheme="minorHAnsi"/>
          <w:lang w:eastAsia="pl-PL"/>
        </w:rPr>
        <w:br/>
      </w:r>
      <w:r w:rsidRPr="00FA5FE5">
        <w:rPr>
          <w:rFonts w:eastAsia="Times New Roman" w:cstheme="minorHAnsi"/>
          <w:lang w:eastAsia="pl-PL"/>
        </w:rPr>
        <w:br/>
        <w:t xml:space="preserve">Podział dialogu na etapy w celu ograniczenia liczby rozwiązań: </w:t>
      </w:r>
      <w:r w:rsidRPr="00FA5FE5">
        <w:rPr>
          <w:rFonts w:eastAsia="Times New Roman" w:cstheme="minorHAnsi"/>
          <w:lang w:eastAsia="pl-PL"/>
        </w:rPr>
        <w:br/>
        <w:t xml:space="preserve">Należy podać informacje na temat etapów dialogu: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lang w:eastAsia="pl-PL"/>
        </w:rPr>
        <w:br/>
        <w:t xml:space="preserve">Informacje dodatkowe: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IV.3.3) Informacje na temat partnerstwa innowacyjnego</w:t>
      </w:r>
      <w:r w:rsidRPr="00FA5FE5">
        <w:rPr>
          <w:rFonts w:eastAsia="Times New Roman" w:cstheme="minorHAnsi"/>
          <w:lang w:eastAsia="pl-PL"/>
        </w:rPr>
        <w:t xml:space="preserve"> </w:t>
      </w:r>
      <w:r w:rsidRPr="00FA5FE5">
        <w:rPr>
          <w:rFonts w:eastAsia="Times New Roman" w:cstheme="minorHAnsi"/>
          <w:lang w:eastAsia="pl-PL"/>
        </w:rPr>
        <w:br/>
        <w:t xml:space="preserve">Elementy opisu przedmiotu zamówienia definiujące minimalne wymagania, którym muszą odpowiadać wszystkie oferty: </w:t>
      </w:r>
      <w:r w:rsidRPr="00FA5FE5">
        <w:rPr>
          <w:rFonts w:eastAsia="Times New Roman" w:cstheme="minorHAnsi"/>
          <w:lang w:eastAsia="pl-PL"/>
        </w:rPr>
        <w:br/>
      </w:r>
      <w:r w:rsidRPr="00FA5FE5">
        <w:rPr>
          <w:rFonts w:eastAsia="Times New Roman" w:cstheme="minorHAnsi"/>
          <w:lang w:eastAsia="pl-PL"/>
        </w:rPr>
        <w:br/>
        <w:t xml:space="preserve">Podział negocjacji na etapy w celu ograniczeniu liczby ofert podlegających negocjacjom poprzez zastosowanie kryteriów oceny ofert wskazanych w specyfikacji istotnych warunków zamówienia: </w:t>
      </w:r>
      <w:r w:rsidRPr="00FA5FE5">
        <w:rPr>
          <w:rFonts w:eastAsia="Times New Roman" w:cstheme="minorHAnsi"/>
          <w:lang w:eastAsia="pl-PL"/>
        </w:rPr>
        <w:br/>
      </w:r>
      <w:r w:rsidRPr="00FA5FE5">
        <w:rPr>
          <w:rFonts w:eastAsia="Times New Roman" w:cstheme="minorHAnsi"/>
          <w:lang w:eastAsia="pl-PL"/>
        </w:rPr>
        <w:br/>
        <w:t xml:space="preserve">Informacje dodatkowe: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 xml:space="preserve">IV.4) Licytacja elektroniczna </w:t>
      </w:r>
      <w:r w:rsidRPr="00FA5FE5">
        <w:rPr>
          <w:rFonts w:eastAsia="Times New Roman" w:cstheme="minorHAnsi"/>
          <w:lang w:eastAsia="pl-PL"/>
        </w:rPr>
        <w:br/>
        <w:t xml:space="preserve">Adres strony internetowej, na której będzie prowadzona licytacja elektroniczna: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Adres strony internetowej, na której jest dostępny opis przedmiotu zamówienia w licytacji elektronicznej: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Wymagania dotyczące rejestracji i identyfikacji wykonawców w licytacji elektronicznej, w tym wymagania techniczne urządzeń informatycznych: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Sposób postępowania w toku licytacji elektronicznej, w tym określenie minimalnych wysokości postąpień: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Informacje o liczbie etapów licytacji elektronicznej i czasie ich trwania: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Czas trwania: </w:t>
      </w:r>
      <w:r w:rsidRPr="00FA5FE5">
        <w:rPr>
          <w:rFonts w:eastAsia="Times New Roman" w:cstheme="minorHAnsi"/>
          <w:lang w:eastAsia="pl-PL"/>
        </w:rPr>
        <w:br/>
      </w:r>
      <w:r w:rsidRPr="00FA5FE5">
        <w:rPr>
          <w:rFonts w:eastAsia="Times New Roman" w:cstheme="minorHAnsi"/>
          <w:lang w:eastAsia="pl-PL"/>
        </w:rPr>
        <w:br/>
        <w:t xml:space="preserve">Wykonawcy, którzy nie złożyli nowych postąpień, zostaną zakwalifikowani do następnego etapu: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Termin składania wniosków o dopuszczenie do udziału w licytacji elektronicznej: </w:t>
      </w:r>
      <w:r w:rsidRPr="00FA5FE5">
        <w:rPr>
          <w:rFonts w:eastAsia="Times New Roman" w:cstheme="minorHAnsi"/>
          <w:lang w:eastAsia="pl-PL"/>
        </w:rPr>
        <w:br/>
        <w:t xml:space="preserve">Data: godzina: </w:t>
      </w:r>
      <w:r w:rsidRPr="00FA5FE5">
        <w:rPr>
          <w:rFonts w:eastAsia="Times New Roman" w:cstheme="minorHAnsi"/>
          <w:lang w:eastAsia="pl-PL"/>
        </w:rPr>
        <w:br/>
        <w:t xml:space="preserve">Termin otwarcia licytacji elektronicznej: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Termin i warunki zamknięcia licytacji elektronicznej: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t xml:space="preserve">Istotne dla stron postanowienia, które zostaną wprowadzone do treści zawieranej umowy w sprawie zamówienia publicznego, albo ogólne warunki umowy, albo wzór umowy: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t xml:space="preserve">Wymagania dotyczące zabezpieczenia należytego wykonania umowy: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br/>
        <w:t xml:space="preserve">Informacje dodatkowe: </w:t>
      </w:r>
    </w:p>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lastRenderedPageBreak/>
        <w:t>IV.5) ZMIANA UMOWY</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b/>
          <w:bCs/>
          <w:lang w:eastAsia="pl-PL"/>
        </w:rPr>
        <w:t>Przewiduje się istotne zmiany postanowień zawartej umowy w stosunku do treści oferty, na podstawie której dokonano wyboru wykonawcy:</w:t>
      </w:r>
      <w:r w:rsidRPr="00FA5FE5">
        <w:rPr>
          <w:rFonts w:eastAsia="Times New Roman" w:cstheme="minorHAnsi"/>
          <w:lang w:eastAsia="pl-PL"/>
        </w:rPr>
        <w:t xml:space="preserve"> Tak </w:t>
      </w:r>
      <w:r w:rsidRPr="00FA5FE5">
        <w:rPr>
          <w:rFonts w:eastAsia="Times New Roman" w:cstheme="minorHAnsi"/>
          <w:lang w:eastAsia="pl-PL"/>
        </w:rPr>
        <w:br/>
        <w:t xml:space="preserve">Należy wskazać zakres, charakter zmian oraz warunki wprowadzenia zmian: </w:t>
      </w:r>
      <w:r w:rsidRPr="00FA5FE5">
        <w:rPr>
          <w:rFonts w:eastAsia="Times New Roman" w:cstheme="minorHAnsi"/>
          <w:lang w:eastAsia="pl-PL"/>
        </w:rPr>
        <w:br/>
        <w:t xml:space="preserve">Zamawiający przewiduje możliwość zmiany istotnych postanowień zawartej umowy, w stosunku do treści oferty, na podstawie której dokonano wyboru Wykonawcy, zgodnie z warunkami podanymi w głównych postanowieniach umowy stanowiących załącznik nr 6 do SIWZ. Dotyczy części nr 1: § 7 ODSTĄPIENIE OD UMOWY I ZMIANY W UMOWIE 1. Zamawiający ma prawo odstąpienia od umowy w trybie natychmiastowym, w następujących przypadkach: a) gdy zmiana umowy została dokonana z naruszeniem art. 144 ust. 1-1b, 1d i 1e Prawa zamówień publicznych; b) gdy Wykonawca w chwili zawarcia umowy podlegał wykluczeniu z postępowania na podstawie art. 24 ust. 1 Prawa zamówień publicznych;. c) gdy wszczęto postępowanie zmierzające do likwidacji działalności Wykonawcy, d) gdy Wykonawca dopuszcza się niewykonania lub nienależytego wykonania umowy, w szczególności w przypadku powtarzającego się opóźnienia w wykonaniu zamówienia albo, jeśli narusza zobowiązania przyjęte na podstawie § 8 ust. 1 niniejszej umowy 2. W przypadkach określonych w ust. 1 pkt. d) Wykonawca może żądać zapłaty wynagrodzenia jedynie z tytułu wykonania części umowy do dnia odstąpienia od umowy. 3. W przypadku rozwiązania umowy w okolicznościach określonych w ust. 1 lit. d niniejszego paragrafu Zamawiający ma prawo do żądania zapłaty od Wykonawcy kary umownej w wysokości 10% całkowitej wartości umowy określonej w § 2 ust. 3. Zamawiający może żądać zapłaty kary umownej w wysokości określonej w zdaniu poprzedzającym niniejszego ustępu, w przypadku naruszenia przez Wykonawcę zobowiązań przyjętych na podstawie § 9 ust. 1 umowy, niezależnie od tego czy skorzysta z prawa do rozwiązania umowy. 4.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5. W takim przypadku Wykonawcy przysługuje jedynie wynagrodzenie za zrealizowaną, zgodnie z postanowieniami niniejszej umowy, część dostaw. 6. Wykonawcy przysługuje prawo odstąpienia od umowy wyłącznie w przypadku, gdy Zamawiający zawiadomi, iż wobec zaistnienia nieprzewidzianych okoliczności nie będzie mógł spełnić swoich zobowiązań umownych wobec Wykonawcy. 7. Odstąpienie od umowy zostanie sporządzone w formie pisemnej pod rygorem nieważności takiego oświadczenia i będzie zawierać uzasadnienie. 8.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 z wyłączeniem znanych na dzień składania oferty ograniczeń, zakazów, poleceń, decyzji i in. wydanych przez właściwe organy. Dotyczy części nr 2: § 7 ODSTĄPIENIE OD UMOWY I ZMIANY W UMOWIE 1. Zamawiający ma prawo odstąpienia od umowy w trybie natychmiastowym, w następujących przypadkach: a) gdy zmiana umowy została dokonana z naruszeniem art. 144 ust. 1-1b, 1d i 1e Prawa zamówień publicznych; b) gdy Wykonawca w chwili zawarcia umowy podlegał wykluczeniu z postępowania na podstawie art. 24 ust. 1 Prawa zamówień publicznych;. c) gdy wszczęto postępowanie zmierzające do likwidacji działalności Wykonawcy, d) gdy Wykonawca dopuszcza się niewykonania lub nienależytego wykonania umowy, w szczególności w przypadku powtarzającego się opóźnienia w wykonaniu zamówienia albo, jeśli narusza zobowiązania przyjęte na podstawie § 8 ust. 1 niniejszej umowy 2. W przypadkach określonych w ust. 1 pkt. d) Wykonawca może żądać zapłaty wynagrodzenia jedynie z tytułu wykonania części umowy do dnia odstąpienia od umowy. 3. W przypadku rozwiązania umowy w okolicznościach określonych w ust. 1 lit. d niniejszego paragrafu Zamawiający ma prawo do żądania zapłaty od Wykonawcy kary umownej </w:t>
      </w:r>
      <w:r w:rsidRPr="00FA5FE5">
        <w:rPr>
          <w:rFonts w:eastAsia="Times New Roman" w:cstheme="minorHAnsi"/>
          <w:lang w:eastAsia="pl-PL"/>
        </w:rPr>
        <w:lastRenderedPageBreak/>
        <w:t xml:space="preserve">w wysokości 10% całkowitej wartości umowy określonej w § 2 ust. 3. Zamawiający może żądać zapłaty kary umownej w wysokości określonej w zdaniu poprzedzającym niniejszego ustępu, w przypadku naruszenia przez Wykonawcę zobowiązań przyjętych na podstawie § 9 ust. 1 umowy, niezależnie od tego czy skorzysta z prawa do rozwiązania umowy. 4.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5. W takim przypadku Wykonawcy przysługuje jedynie wynagrodzenie za zrealizowaną, zgodnie z postanowieniami niniejszej umowy, część usług. 6. Wykonawcy przysługuje prawo odstąpienia od umowy wyłącznie w przypadku, gdy Zamawiający zawiadomi, iż wobec zaistnienia nieprzewidzianych okoliczności nie będzie mógł spełnić swoich zobowiązań umownych wobec Wykonawcy. 7. Odstąpienie od umowy zostanie sporządzone w formie pisemnej pod rygorem nieważności takiego oświadczenia i będzie zawierać uzasadnienie. 8.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 z wyłączeniem znanych na dzień składania oferty ograniczeń, zakazów, poleceń, decyzji i in. wydanych przez właściwe organy. </w:t>
      </w:r>
      <w:r w:rsidRPr="00FA5FE5">
        <w:rPr>
          <w:rFonts w:eastAsia="Times New Roman" w:cstheme="minorHAnsi"/>
          <w:lang w:eastAsia="pl-PL"/>
        </w:rPr>
        <w:br/>
      </w:r>
      <w:r w:rsidRPr="00FA5FE5">
        <w:rPr>
          <w:rFonts w:eastAsia="Times New Roman" w:cstheme="minorHAnsi"/>
          <w:b/>
          <w:bCs/>
          <w:lang w:eastAsia="pl-PL"/>
        </w:rPr>
        <w:t xml:space="preserve">IV.6) INFORMACJE ADMINISTRACYJNE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 xml:space="preserve">IV.6.1) Sposób udostępniania informacji o charakterze poufnym </w:t>
      </w:r>
      <w:r w:rsidRPr="00FA5FE5">
        <w:rPr>
          <w:rFonts w:eastAsia="Times New Roman" w:cstheme="minorHAnsi"/>
          <w:i/>
          <w:iCs/>
          <w:lang w:eastAsia="pl-PL"/>
        </w:rPr>
        <w:t xml:space="preserve">(jeżeli dotyczy):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Środki służące ochronie informacji o charakterze poufnym</w:t>
      </w:r>
      <w:r w:rsidRPr="00FA5FE5">
        <w:rPr>
          <w:rFonts w:eastAsia="Times New Roman" w:cstheme="minorHAnsi"/>
          <w:lang w:eastAsia="pl-PL"/>
        </w:rPr>
        <w:t xml:space="preserve">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 xml:space="preserve">IV.6.2) Termin składania ofert lub wniosków o dopuszczenie do udziału w postępowaniu: </w:t>
      </w:r>
      <w:r w:rsidRPr="00FA5FE5">
        <w:rPr>
          <w:rFonts w:eastAsia="Times New Roman" w:cstheme="minorHAnsi"/>
          <w:lang w:eastAsia="pl-PL"/>
        </w:rPr>
        <w:br/>
        <w:t xml:space="preserve">Data: 22.12.2020, godzina: 11:00, </w:t>
      </w:r>
      <w:r w:rsidRPr="00FA5FE5">
        <w:rPr>
          <w:rFonts w:eastAsia="Times New Roman" w:cstheme="minorHAnsi"/>
          <w:lang w:eastAsia="pl-PL"/>
        </w:rPr>
        <w:br/>
        <w:t xml:space="preserve">Skrócenie terminu składania wniosków, ze względu na pilną potrzebę udzielenia zamówienia (przetarg nieograniczony, przetarg ograniczony, negocjacje z ogłoszeniem): </w:t>
      </w:r>
      <w:r w:rsidRPr="00FA5FE5">
        <w:rPr>
          <w:rFonts w:eastAsia="Times New Roman" w:cstheme="minorHAnsi"/>
          <w:lang w:eastAsia="pl-PL"/>
        </w:rPr>
        <w:br/>
        <w:t xml:space="preserve">Nie </w:t>
      </w:r>
      <w:r w:rsidRPr="00FA5FE5">
        <w:rPr>
          <w:rFonts w:eastAsia="Times New Roman" w:cstheme="minorHAnsi"/>
          <w:lang w:eastAsia="pl-PL"/>
        </w:rPr>
        <w:br/>
        <w:t xml:space="preserve">Wskazać powody: </w:t>
      </w:r>
      <w:r w:rsidRPr="00FA5FE5">
        <w:rPr>
          <w:rFonts w:eastAsia="Times New Roman" w:cstheme="minorHAnsi"/>
          <w:lang w:eastAsia="pl-PL"/>
        </w:rPr>
        <w:br/>
      </w:r>
      <w:r w:rsidRPr="00FA5FE5">
        <w:rPr>
          <w:rFonts w:eastAsia="Times New Roman" w:cstheme="minorHAnsi"/>
          <w:lang w:eastAsia="pl-PL"/>
        </w:rPr>
        <w:br/>
        <w:t xml:space="preserve">Język lub języki, w jakich mogą być sporządzane oferty lub wnioski o dopuszczenie do udziału w postępowaniu </w:t>
      </w:r>
      <w:r w:rsidRPr="00FA5FE5">
        <w:rPr>
          <w:rFonts w:eastAsia="Times New Roman" w:cstheme="minorHAnsi"/>
          <w:lang w:eastAsia="pl-PL"/>
        </w:rPr>
        <w:br/>
        <w:t xml:space="preserve">&gt; język polski </w:t>
      </w:r>
      <w:r w:rsidRPr="00FA5FE5">
        <w:rPr>
          <w:rFonts w:eastAsia="Times New Roman" w:cstheme="minorHAnsi"/>
          <w:lang w:eastAsia="pl-PL"/>
        </w:rPr>
        <w:br/>
      </w:r>
      <w:r w:rsidRPr="00FA5FE5">
        <w:rPr>
          <w:rFonts w:eastAsia="Times New Roman" w:cstheme="minorHAnsi"/>
          <w:b/>
          <w:bCs/>
          <w:lang w:eastAsia="pl-PL"/>
        </w:rPr>
        <w:t xml:space="preserve">IV.6.3) Termin związania ofertą: </w:t>
      </w:r>
      <w:r w:rsidRPr="00FA5FE5">
        <w:rPr>
          <w:rFonts w:eastAsia="Times New Roman" w:cstheme="minorHAnsi"/>
          <w:lang w:eastAsia="pl-PL"/>
        </w:rPr>
        <w:t xml:space="preserve">do: okres w dniach: 30 (od ostatecznego terminu składania ofert) </w:t>
      </w:r>
      <w:r w:rsidRPr="00FA5FE5">
        <w:rPr>
          <w:rFonts w:eastAsia="Times New Roman" w:cstheme="minorHAnsi"/>
          <w:lang w:eastAsia="pl-PL"/>
        </w:rPr>
        <w:br/>
      </w:r>
      <w:r w:rsidRPr="00FA5FE5">
        <w:rPr>
          <w:rFonts w:eastAsia="Times New Roman" w:cstheme="minorHAnsi"/>
          <w:b/>
          <w:bCs/>
          <w:lang w:eastAsia="pl-PL"/>
        </w:rPr>
        <w:t>IV.6.4) Przewiduje się unieważnienie postępowania o udzielenie zamówienia, w przypadku nieprzyznania środków, które miały być przeznaczone na sfinansowanie całości lub części zamówienia:</w:t>
      </w:r>
      <w:r w:rsidRPr="00FA5FE5">
        <w:rPr>
          <w:rFonts w:eastAsia="Times New Roman" w:cstheme="minorHAnsi"/>
          <w:lang w:eastAsia="pl-PL"/>
        </w:rPr>
        <w:t xml:space="preserve"> Nie </w:t>
      </w:r>
      <w:r w:rsidRPr="00FA5FE5">
        <w:rPr>
          <w:rFonts w:eastAsia="Times New Roman" w:cstheme="minorHAnsi"/>
          <w:lang w:eastAsia="pl-PL"/>
        </w:rPr>
        <w:br/>
      </w:r>
      <w:r w:rsidRPr="00FA5FE5">
        <w:rPr>
          <w:rFonts w:eastAsia="Times New Roman" w:cstheme="minorHAnsi"/>
          <w:b/>
          <w:bCs/>
          <w:lang w:eastAsia="pl-PL"/>
        </w:rPr>
        <w:t>IV.6.5) Informacje dodatkowe:</w:t>
      </w:r>
      <w:r w:rsidRPr="00FA5FE5">
        <w:rPr>
          <w:rFonts w:eastAsia="Times New Roman" w:cstheme="minorHAnsi"/>
          <w:lang w:eastAsia="pl-PL"/>
        </w:rPr>
        <w:t xml:space="preserve"> </w:t>
      </w:r>
      <w:r w:rsidRPr="00FA5FE5">
        <w:rPr>
          <w:rFonts w:eastAsia="Times New Roman" w:cstheme="minorHAnsi"/>
          <w:lang w:eastAsia="pl-PL"/>
        </w:rPr>
        <w:br/>
        <w:t xml:space="preserve">W nawiązaniu do pkt. III.3) ogłoszenia o zamówieniu, </w:t>
      </w:r>
      <w:proofErr w:type="spellStart"/>
      <w:r w:rsidRPr="00FA5FE5">
        <w:rPr>
          <w:rFonts w:eastAsia="Times New Roman" w:cstheme="minorHAnsi"/>
          <w:lang w:eastAsia="pl-PL"/>
        </w:rPr>
        <w:t>Zamawiajacy</w:t>
      </w:r>
      <w:proofErr w:type="spellEnd"/>
      <w:r w:rsidRPr="00FA5FE5">
        <w:rPr>
          <w:rFonts w:eastAsia="Times New Roman" w:cstheme="minorHAnsi"/>
          <w:lang w:eastAsia="pl-PL"/>
        </w:rPr>
        <w:t xml:space="preserve"> precyzuje, iż nie wymaga złożenia OŚWIADCZENIA SKŁADANEGO PRZEZ WYKONAWCĘ W CELU WSTĘPNEGO POTWIERDZENIA, ŻE SPEŁNIA WARUNKI UDZIAŁU W POSTĘPOWANIU, tj. oświadczenia o spełnianiu warunków udziału w postępowaniu, gdyż </w:t>
      </w:r>
      <w:proofErr w:type="spellStart"/>
      <w:r w:rsidRPr="00FA5FE5">
        <w:rPr>
          <w:rFonts w:eastAsia="Times New Roman" w:cstheme="minorHAnsi"/>
          <w:lang w:eastAsia="pl-PL"/>
        </w:rPr>
        <w:t>Zamawiajacy</w:t>
      </w:r>
      <w:proofErr w:type="spellEnd"/>
      <w:r w:rsidRPr="00FA5FE5">
        <w:rPr>
          <w:rFonts w:eastAsia="Times New Roman" w:cstheme="minorHAnsi"/>
          <w:lang w:eastAsia="pl-PL"/>
        </w:rPr>
        <w:t xml:space="preserve"> nie stawia w tym zakresie warunków. 1.2 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w:t>
      </w:r>
      <w:r w:rsidRPr="00FA5FE5">
        <w:rPr>
          <w:rFonts w:eastAsia="Times New Roman" w:cstheme="minorHAnsi"/>
          <w:lang w:eastAsia="pl-PL"/>
        </w:rPr>
        <w:lastRenderedPageBreak/>
        <w:t xml:space="preserve">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 Klauzula informacyjna z art. 13 RODO stanowi załącznik nr 7 do SIWZ. </w:t>
      </w:r>
    </w:p>
    <w:p w:rsidR="00FA5FE5" w:rsidRPr="00FA5FE5" w:rsidRDefault="00FA5FE5" w:rsidP="00FA5FE5">
      <w:pPr>
        <w:spacing w:after="0" w:line="240" w:lineRule="auto"/>
        <w:jc w:val="center"/>
        <w:rPr>
          <w:rFonts w:eastAsia="Times New Roman" w:cstheme="minorHAnsi"/>
          <w:lang w:eastAsia="pl-PL"/>
        </w:rPr>
      </w:pPr>
      <w:r w:rsidRPr="00FA5FE5">
        <w:rPr>
          <w:rFonts w:eastAsia="Times New Roman" w:cstheme="minorHAnsi"/>
          <w:u w:val="single"/>
          <w:lang w:eastAsia="pl-PL"/>
        </w:rPr>
        <w:t xml:space="preserve">ZAŁĄCZNIK I - INFORMACJE DOTYCZĄCE OFERT CZĘŚCIOWYCH </w:t>
      </w:r>
    </w:p>
    <w:p w:rsidR="00FA5FE5" w:rsidRPr="00FA5FE5" w:rsidRDefault="00FA5FE5" w:rsidP="00FA5FE5">
      <w:pPr>
        <w:spacing w:after="0" w:line="240" w:lineRule="auto"/>
        <w:rPr>
          <w:rFonts w:eastAsia="Times New Roman" w:cstheme="minorHAnsi"/>
          <w:lang w:eastAsia="pl-PL"/>
        </w:rPr>
      </w:pPr>
    </w:p>
    <w:p w:rsidR="00FA5FE5" w:rsidRPr="00FA5FE5" w:rsidRDefault="00FA5FE5" w:rsidP="00FA5FE5">
      <w:pPr>
        <w:spacing w:after="0" w:line="240" w:lineRule="auto"/>
        <w:rPr>
          <w:rFonts w:eastAsia="Times New Roman" w:cstheme="minorHAnsi"/>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5"/>
        <w:gridCol w:w="172"/>
        <w:gridCol w:w="735"/>
        <w:gridCol w:w="7470"/>
      </w:tblGrid>
      <w:tr w:rsidR="00FA5FE5" w:rsidRPr="00FA5FE5" w:rsidTr="00FA5FE5">
        <w:trPr>
          <w:tblCellSpacing w:w="15" w:type="dxa"/>
        </w:trPr>
        <w:tc>
          <w:tcPr>
            <w:tcW w:w="0" w:type="auto"/>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Część nr: </w:t>
            </w:r>
          </w:p>
        </w:tc>
        <w:tc>
          <w:tcPr>
            <w:tcW w:w="0" w:type="auto"/>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1</w:t>
            </w:r>
          </w:p>
        </w:tc>
        <w:tc>
          <w:tcPr>
            <w:tcW w:w="0" w:type="auto"/>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Nazwa: </w:t>
            </w:r>
          </w:p>
        </w:tc>
        <w:tc>
          <w:tcPr>
            <w:tcW w:w="0" w:type="auto"/>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Wymiana uszkodzonych zaworów równoważących na układzie chłodu wraz z dołożeniem zaworów odcinających oraz dostawa i wymiana przyłączy pomp ciepła technologicznego</w:t>
            </w:r>
          </w:p>
        </w:tc>
      </w:tr>
    </w:tbl>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1) Krótki opis przedmiotu zamówienia </w:t>
      </w:r>
      <w:r w:rsidRPr="00FA5FE5">
        <w:rPr>
          <w:rFonts w:eastAsia="Times New Roman" w:cstheme="minorHAnsi"/>
          <w:i/>
          <w:iCs/>
          <w:lang w:eastAsia="pl-PL"/>
        </w:rPr>
        <w:t>(wielkość, zakres, rodzaj i ilość dostaw, usług lub robót budowlanych lub określenie zapotrzebowania i wymagań)</w:t>
      </w:r>
      <w:r w:rsidRPr="00FA5FE5">
        <w:rPr>
          <w:rFonts w:eastAsia="Times New Roman" w:cstheme="minorHAnsi"/>
          <w:b/>
          <w:bCs/>
          <w:lang w:eastAsia="pl-PL"/>
        </w:rPr>
        <w:t xml:space="preserve"> a w przypadku partnerstwa innowacyjnego -określenie zapotrzebowania na innowacyjny produkt, usługę lub roboty </w:t>
      </w:r>
      <w:proofErr w:type="spellStart"/>
      <w:r w:rsidRPr="00FA5FE5">
        <w:rPr>
          <w:rFonts w:eastAsia="Times New Roman" w:cstheme="minorHAnsi"/>
          <w:b/>
          <w:bCs/>
          <w:lang w:eastAsia="pl-PL"/>
        </w:rPr>
        <w:t>budowlane:</w:t>
      </w:r>
      <w:r w:rsidRPr="00FA5FE5">
        <w:rPr>
          <w:rFonts w:eastAsia="Times New Roman" w:cstheme="minorHAnsi"/>
          <w:lang w:eastAsia="pl-PL"/>
        </w:rPr>
        <w:t>Przedmiotem</w:t>
      </w:r>
      <w:proofErr w:type="spellEnd"/>
      <w:r w:rsidRPr="00FA5FE5">
        <w:rPr>
          <w:rFonts w:eastAsia="Times New Roman" w:cstheme="minorHAnsi"/>
          <w:lang w:eastAsia="pl-PL"/>
        </w:rPr>
        <w:t xml:space="preserve"> zamówienia jest wymiana uszkodzonych zaworów równoważących na układzie chłodu wraz z dołożeniem zaworów odcinających oraz dostawa i wymiana przyłączy pomp ciepła technologicznego – część nr 1. Przedmiot zamówienia został szczegółowo określony w załączniku nr 1a i załączniku nr 2 do niniejszej specyfikacji istotnych warunków zamówienia oraz w pkt. 3 SIWZ, zwanej dalej SIWZ.</w:t>
      </w:r>
      <w:r w:rsidRPr="00FA5FE5">
        <w:rPr>
          <w:rFonts w:eastAsia="Times New Roman" w:cstheme="minorHAnsi"/>
          <w:lang w:eastAsia="pl-PL"/>
        </w:rPr>
        <w:br/>
      </w:r>
      <w:r w:rsidRPr="00FA5FE5">
        <w:rPr>
          <w:rFonts w:eastAsia="Times New Roman" w:cstheme="minorHAnsi"/>
          <w:b/>
          <w:bCs/>
          <w:lang w:eastAsia="pl-PL"/>
        </w:rPr>
        <w:t xml:space="preserve">2) Wspólny Słownik Zamówień(CPV): </w:t>
      </w:r>
      <w:r w:rsidRPr="00FA5FE5">
        <w:rPr>
          <w:rFonts w:eastAsia="Times New Roman" w:cstheme="minorHAnsi"/>
          <w:lang w:eastAsia="pl-PL"/>
        </w:rPr>
        <w:t xml:space="preserve">50720000-8,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3) Wartość części zamówienia(jeżeli zamawiający podaje informacje o wartości zamówienia):</w:t>
      </w:r>
      <w:r w:rsidRPr="00FA5FE5">
        <w:rPr>
          <w:rFonts w:eastAsia="Times New Roman" w:cstheme="minorHAnsi"/>
          <w:lang w:eastAsia="pl-PL"/>
        </w:rPr>
        <w:br/>
        <w:t>Wartość bez VAT: 40650,00</w:t>
      </w:r>
      <w:r w:rsidRPr="00FA5FE5">
        <w:rPr>
          <w:rFonts w:eastAsia="Times New Roman" w:cstheme="minorHAnsi"/>
          <w:lang w:eastAsia="pl-PL"/>
        </w:rPr>
        <w:br/>
        <w:t xml:space="preserve">Waluta: </w:t>
      </w:r>
      <w:r w:rsidRPr="00FA5FE5">
        <w:rPr>
          <w:rFonts w:eastAsia="Times New Roman" w:cstheme="minorHAnsi"/>
          <w:lang w:eastAsia="pl-PL"/>
        </w:rPr>
        <w:br/>
        <w:t>PLN</w:t>
      </w:r>
      <w:r w:rsidRPr="00FA5FE5">
        <w:rPr>
          <w:rFonts w:eastAsia="Times New Roman" w:cstheme="minorHAnsi"/>
          <w:lang w:eastAsia="pl-PL"/>
        </w:rPr>
        <w:br/>
      </w:r>
      <w:r w:rsidRPr="00FA5FE5">
        <w:rPr>
          <w:rFonts w:eastAsia="Times New Roman" w:cstheme="minorHAnsi"/>
          <w:b/>
          <w:bCs/>
          <w:lang w:eastAsia="pl-PL"/>
        </w:rPr>
        <w:t xml:space="preserve">4) Czas trwania lub termin wykonania: </w:t>
      </w:r>
      <w:r w:rsidRPr="00FA5FE5">
        <w:rPr>
          <w:rFonts w:eastAsia="Times New Roman" w:cstheme="minorHAnsi"/>
          <w:lang w:eastAsia="pl-PL"/>
        </w:rPr>
        <w:br/>
        <w:t xml:space="preserve">okres w miesiącach: </w:t>
      </w:r>
      <w:r w:rsidRPr="00FA5FE5">
        <w:rPr>
          <w:rFonts w:eastAsia="Times New Roman" w:cstheme="minorHAnsi"/>
          <w:lang w:eastAsia="pl-PL"/>
        </w:rPr>
        <w:br/>
        <w:t xml:space="preserve">okres w dniach: </w:t>
      </w:r>
      <w:r w:rsidRPr="00FA5FE5">
        <w:rPr>
          <w:rFonts w:eastAsia="Times New Roman" w:cstheme="minorHAnsi"/>
          <w:lang w:eastAsia="pl-PL"/>
        </w:rPr>
        <w:br/>
        <w:t xml:space="preserve">data rozpoczęcia: </w:t>
      </w:r>
      <w:r w:rsidRPr="00FA5FE5">
        <w:rPr>
          <w:rFonts w:eastAsia="Times New Roman" w:cstheme="minorHAnsi"/>
          <w:lang w:eastAsia="pl-PL"/>
        </w:rPr>
        <w:br/>
        <w:t xml:space="preserve">data zakończenia: </w:t>
      </w:r>
      <w:r w:rsidRPr="00FA5FE5">
        <w:rPr>
          <w:rFonts w:eastAsia="Times New Roman" w:cstheme="minorHAnsi"/>
          <w:lang w:eastAsia="pl-PL"/>
        </w:rPr>
        <w:br/>
      </w:r>
      <w:r w:rsidRPr="00FA5FE5">
        <w:rPr>
          <w:rFonts w:eastAsia="Times New Roman" w:cstheme="minorHAnsi"/>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3"/>
        <w:gridCol w:w="919"/>
      </w:tblGrid>
      <w:tr w:rsidR="00FA5FE5" w:rsidRPr="00FA5FE5" w:rsidTr="00FA5FE5">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Znaczenie</w:t>
            </w:r>
          </w:p>
        </w:tc>
      </w:tr>
      <w:tr w:rsidR="00FA5FE5" w:rsidRPr="00FA5FE5" w:rsidTr="00FA5FE5">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Cena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60,00</w:t>
            </w:r>
          </w:p>
        </w:tc>
      </w:tr>
      <w:tr w:rsidR="00FA5FE5" w:rsidRPr="00FA5FE5" w:rsidTr="00FA5FE5">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Reakcja na zgłoszenie gwarancyjne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40,00</w:t>
            </w:r>
          </w:p>
        </w:tc>
      </w:tr>
    </w:tbl>
    <w:p w:rsidR="00FA5FE5" w:rsidRPr="00FA5FE5" w:rsidRDefault="00FA5FE5" w:rsidP="00FA5FE5">
      <w:pPr>
        <w:spacing w:after="24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6) INFORMACJE </w:t>
      </w:r>
      <w:proofErr w:type="spellStart"/>
      <w:r w:rsidRPr="00FA5FE5">
        <w:rPr>
          <w:rFonts w:eastAsia="Times New Roman" w:cstheme="minorHAnsi"/>
          <w:b/>
          <w:bCs/>
          <w:lang w:eastAsia="pl-PL"/>
        </w:rPr>
        <w:t>DODATKOWE:</w:t>
      </w:r>
      <w:r w:rsidRPr="00FA5FE5">
        <w:rPr>
          <w:rFonts w:eastAsia="Times New Roman" w:cstheme="minorHAnsi"/>
          <w:lang w:eastAsia="pl-PL"/>
        </w:rPr>
        <w:t>Wymagany</w:t>
      </w:r>
      <w:proofErr w:type="spellEnd"/>
      <w:r w:rsidRPr="00FA5FE5">
        <w:rPr>
          <w:rFonts w:eastAsia="Times New Roman" w:cstheme="minorHAnsi"/>
          <w:lang w:eastAsia="pl-PL"/>
        </w:rPr>
        <w:t xml:space="preserve"> termin realizacji zamówienia: - dla części nr 1 – sukcesywnie w okresie 24 miesięcy; </w:t>
      </w:r>
      <w:r w:rsidRPr="00FA5FE5">
        <w:rPr>
          <w:rFonts w:eastAsia="Times New Roman" w:cstheme="minorHAnsi"/>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172"/>
        <w:gridCol w:w="735"/>
        <w:gridCol w:w="7436"/>
      </w:tblGrid>
      <w:tr w:rsidR="00FA5FE5" w:rsidRPr="00FA5FE5" w:rsidTr="00FA5FE5">
        <w:trPr>
          <w:tblCellSpacing w:w="15" w:type="dxa"/>
        </w:trPr>
        <w:tc>
          <w:tcPr>
            <w:tcW w:w="0" w:type="auto"/>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Część nr: </w:t>
            </w:r>
          </w:p>
        </w:tc>
        <w:tc>
          <w:tcPr>
            <w:tcW w:w="0" w:type="auto"/>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2</w:t>
            </w:r>
          </w:p>
        </w:tc>
        <w:tc>
          <w:tcPr>
            <w:tcW w:w="0" w:type="auto"/>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Nazwa: </w:t>
            </w:r>
          </w:p>
        </w:tc>
        <w:tc>
          <w:tcPr>
            <w:tcW w:w="0" w:type="auto"/>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 xml:space="preserve">Wymiana instalacji wodnej central wentylacyjnych doprowadzającej technologię budynek c – wieżowiec 10 piętro </w:t>
            </w:r>
            <w:proofErr w:type="spellStart"/>
            <w:r w:rsidRPr="00FA5FE5">
              <w:rPr>
                <w:rFonts w:eastAsia="Times New Roman" w:cstheme="minorHAnsi"/>
                <w:lang w:eastAsia="pl-PL"/>
              </w:rPr>
              <w:t>wentylatorownia</w:t>
            </w:r>
            <w:proofErr w:type="spellEnd"/>
            <w:r w:rsidRPr="00FA5FE5">
              <w:rPr>
                <w:rFonts w:eastAsia="Times New Roman" w:cstheme="minorHAnsi"/>
                <w:lang w:eastAsia="pl-PL"/>
              </w:rPr>
              <w:t xml:space="preserve"> i poziom -1</w:t>
            </w:r>
          </w:p>
        </w:tc>
      </w:tr>
    </w:tbl>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b/>
          <w:bCs/>
          <w:lang w:eastAsia="pl-PL"/>
        </w:rPr>
        <w:t xml:space="preserve">1) Krótki opis przedmiotu zamówienia </w:t>
      </w:r>
      <w:r w:rsidRPr="00FA5FE5">
        <w:rPr>
          <w:rFonts w:eastAsia="Times New Roman" w:cstheme="minorHAnsi"/>
          <w:i/>
          <w:iCs/>
          <w:lang w:eastAsia="pl-PL"/>
        </w:rPr>
        <w:t>(wielkość, zakres, rodzaj i ilość dostaw, usług lub robót budowlanych lub określenie zapotrzebowania i wymagań)</w:t>
      </w:r>
      <w:r w:rsidRPr="00FA5FE5">
        <w:rPr>
          <w:rFonts w:eastAsia="Times New Roman" w:cstheme="minorHAnsi"/>
          <w:b/>
          <w:bCs/>
          <w:lang w:eastAsia="pl-PL"/>
        </w:rPr>
        <w:t xml:space="preserve"> a w przypadku partnerstwa innowacyjnego -określenie zapotrzebowania na innowacyjny produkt, usługę lub roboty </w:t>
      </w:r>
      <w:proofErr w:type="spellStart"/>
      <w:r w:rsidRPr="00FA5FE5">
        <w:rPr>
          <w:rFonts w:eastAsia="Times New Roman" w:cstheme="minorHAnsi"/>
          <w:b/>
          <w:bCs/>
          <w:lang w:eastAsia="pl-PL"/>
        </w:rPr>
        <w:t>budowlane:</w:t>
      </w:r>
      <w:r w:rsidRPr="00FA5FE5">
        <w:rPr>
          <w:rFonts w:eastAsia="Times New Roman" w:cstheme="minorHAnsi"/>
          <w:lang w:eastAsia="pl-PL"/>
        </w:rPr>
        <w:t>Przedmiotem</w:t>
      </w:r>
      <w:proofErr w:type="spellEnd"/>
      <w:r w:rsidRPr="00FA5FE5">
        <w:rPr>
          <w:rFonts w:eastAsia="Times New Roman" w:cstheme="minorHAnsi"/>
          <w:lang w:eastAsia="pl-PL"/>
        </w:rPr>
        <w:t xml:space="preserve"> zamówienia jest wymiana instalacji wodnej central wentylacyjnych doprowadzającej technologię budynek c – wieżowiec 10 piętro </w:t>
      </w:r>
      <w:proofErr w:type="spellStart"/>
      <w:r w:rsidRPr="00FA5FE5">
        <w:rPr>
          <w:rFonts w:eastAsia="Times New Roman" w:cstheme="minorHAnsi"/>
          <w:lang w:eastAsia="pl-PL"/>
        </w:rPr>
        <w:t>wentylatorownia</w:t>
      </w:r>
      <w:proofErr w:type="spellEnd"/>
      <w:r w:rsidRPr="00FA5FE5">
        <w:rPr>
          <w:rFonts w:eastAsia="Times New Roman" w:cstheme="minorHAnsi"/>
          <w:lang w:eastAsia="pl-PL"/>
        </w:rPr>
        <w:t xml:space="preserve"> i poziom -1 – część nr 2. Przedmiot zamówienia został szczegółowo określony w załączniku nr 1a i załączniku nr 2 do </w:t>
      </w:r>
      <w:r w:rsidRPr="00FA5FE5">
        <w:rPr>
          <w:rFonts w:eastAsia="Times New Roman" w:cstheme="minorHAnsi"/>
          <w:lang w:eastAsia="pl-PL"/>
        </w:rPr>
        <w:lastRenderedPageBreak/>
        <w:t>niniejszej specyfikacji istotnych warunków zamówienia oraz w pkt. 3 SIWZ, zwanej dalej SIWZ.</w:t>
      </w:r>
      <w:r w:rsidRPr="00FA5FE5">
        <w:rPr>
          <w:rFonts w:eastAsia="Times New Roman" w:cstheme="minorHAnsi"/>
          <w:lang w:eastAsia="pl-PL"/>
        </w:rPr>
        <w:br/>
      </w:r>
      <w:r w:rsidRPr="00FA5FE5">
        <w:rPr>
          <w:rFonts w:eastAsia="Times New Roman" w:cstheme="minorHAnsi"/>
          <w:b/>
          <w:bCs/>
          <w:lang w:eastAsia="pl-PL"/>
        </w:rPr>
        <w:t xml:space="preserve">2) Wspólny Słownik Zamówień(CPV): </w:t>
      </w:r>
      <w:r w:rsidRPr="00FA5FE5">
        <w:rPr>
          <w:rFonts w:eastAsia="Times New Roman" w:cstheme="minorHAnsi"/>
          <w:lang w:eastAsia="pl-PL"/>
        </w:rPr>
        <w:t xml:space="preserve">50720000-8, </w:t>
      </w:r>
      <w:r w:rsidRPr="00FA5FE5">
        <w:rPr>
          <w:rFonts w:eastAsia="Times New Roman" w:cstheme="minorHAnsi"/>
          <w:lang w:eastAsia="pl-PL"/>
        </w:rPr>
        <w:br/>
      </w:r>
      <w:r w:rsidRPr="00FA5FE5">
        <w:rPr>
          <w:rFonts w:eastAsia="Times New Roman" w:cstheme="minorHAnsi"/>
          <w:lang w:eastAsia="pl-PL"/>
        </w:rPr>
        <w:br/>
      </w:r>
      <w:r w:rsidRPr="00FA5FE5">
        <w:rPr>
          <w:rFonts w:eastAsia="Times New Roman" w:cstheme="minorHAnsi"/>
          <w:b/>
          <w:bCs/>
          <w:lang w:eastAsia="pl-PL"/>
        </w:rPr>
        <w:t>3) Wartość części zamówienia(jeżeli zamawiający podaje informacje o wartości zamówienia):</w:t>
      </w:r>
      <w:r w:rsidRPr="00FA5FE5">
        <w:rPr>
          <w:rFonts w:eastAsia="Times New Roman" w:cstheme="minorHAnsi"/>
          <w:lang w:eastAsia="pl-PL"/>
        </w:rPr>
        <w:br/>
        <w:t>Wartość bez VAT: 43900,00</w:t>
      </w:r>
      <w:r w:rsidRPr="00FA5FE5">
        <w:rPr>
          <w:rFonts w:eastAsia="Times New Roman" w:cstheme="minorHAnsi"/>
          <w:lang w:eastAsia="pl-PL"/>
        </w:rPr>
        <w:br/>
        <w:t xml:space="preserve">Waluta: </w:t>
      </w:r>
      <w:r w:rsidRPr="00FA5FE5">
        <w:rPr>
          <w:rFonts w:eastAsia="Times New Roman" w:cstheme="minorHAnsi"/>
          <w:lang w:eastAsia="pl-PL"/>
        </w:rPr>
        <w:br/>
        <w:t>PLN</w:t>
      </w:r>
      <w:r w:rsidRPr="00FA5FE5">
        <w:rPr>
          <w:rFonts w:eastAsia="Times New Roman" w:cstheme="minorHAnsi"/>
          <w:lang w:eastAsia="pl-PL"/>
        </w:rPr>
        <w:br/>
      </w:r>
      <w:r w:rsidRPr="00FA5FE5">
        <w:rPr>
          <w:rFonts w:eastAsia="Times New Roman" w:cstheme="minorHAnsi"/>
          <w:b/>
          <w:bCs/>
          <w:lang w:eastAsia="pl-PL"/>
        </w:rPr>
        <w:t xml:space="preserve">4) Czas trwania lub termin wykonania: </w:t>
      </w:r>
      <w:r w:rsidRPr="00FA5FE5">
        <w:rPr>
          <w:rFonts w:eastAsia="Times New Roman" w:cstheme="minorHAnsi"/>
          <w:lang w:eastAsia="pl-PL"/>
        </w:rPr>
        <w:br/>
        <w:t xml:space="preserve">okres w miesiącach: </w:t>
      </w:r>
      <w:r w:rsidRPr="00FA5FE5">
        <w:rPr>
          <w:rFonts w:eastAsia="Times New Roman" w:cstheme="minorHAnsi"/>
          <w:lang w:eastAsia="pl-PL"/>
        </w:rPr>
        <w:br/>
        <w:t xml:space="preserve">okres w dniach: </w:t>
      </w:r>
      <w:r w:rsidRPr="00FA5FE5">
        <w:rPr>
          <w:rFonts w:eastAsia="Times New Roman" w:cstheme="minorHAnsi"/>
          <w:lang w:eastAsia="pl-PL"/>
        </w:rPr>
        <w:br/>
        <w:t xml:space="preserve">data rozpoczęcia: </w:t>
      </w:r>
      <w:r w:rsidRPr="00FA5FE5">
        <w:rPr>
          <w:rFonts w:eastAsia="Times New Roman" w:cstheme="minorHAnsi"/>
          <w:lang w:eastAsia="pl-PL"/>
        </w:rPr>
        <w:br/>
        <w:t xml:space="preserve">data zakończenia: </w:t>
      </w:r>
      <w:r w:rsidRPr="00FA5FE5">
        <w:rPr>
          <w:rFonts w:eastAsia="Times New Roman" w:cstheme="minorHAnsi"/>
          <w:lang w:eastAsia="pl-PL"/>
        </w:rPr>
        <w:br/>
      </w:r>
      <w:r w:rsidRPr="00FA5FE5">
        <w:rPr>
          <w:rFonts w:eastAsia="Times New Roman" w:cstheme="minorHAnsi"/>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3"/>
        <w:gridCol w:w="919"/>
      </w:tblGrid>
      <w:tr w:rsidR="00FA5FE5" w:rsidRPr="00FA5FE5" w:rsidTr="00FA5FE5">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Znaczenie</w:t>
            </w:r>
          </w:p>
        </w:tc>
      </w:tr>
      <w:tr w:rsidR="00FA5FE5" w:rsidRPr="00FA5FE5" w:rsidTr="00FA5FE5">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Cena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60,00</w:t>
            </w:r>
          </w:p>
        </w:tc>
      </w:tr>
      <w:tr w:rsidR="00FA5FE5" w:rsidRPr="00FA5FE5" w:rsidTr="00FA5FE5">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Reakcja na zgłoszenie gwarancyjne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E5" w:rsidRPr="00FA5FE5" w:rsidRDefault="00FA5FE5" w:rsidP="00FA5FE5">
            <w:pPr>
              <w:spacing w:after="0" w:line="240" w:lineRule="auto"/>
              <w:rPr>
                <w:rFonts w:eastAsia="Times New Roman" w:cstheme="minorHAnsi"/>
                <w:lang w:eastAsia="pl-PL"/>
              </w:rPr>
            </w:pPr>
            <w:r w:rsidRPr="00FA5FE5">
              <w:rPr>
                <w:rFonts w:eastAsia="Times New Roman" w:cstheme="minorHAnsi"/>
                <w:lang w:eastAsia="pl-PL"/>
              </w:rPr>
              <w:t>40,00</w:t>
            </w:r>
          </w:p>
        </w:tc>
      </w:tr>
    </w:tbl>
    <w:p w:rsidR="00FA5FE5" w:rsidRPr="00FA5FE5" w:rsidRDefault="00FA5FE5" w:rsidP="00FA5FE5">
      <w:pPr>
        <w:spacing w:after="240" w:line="240" w:lineRule="auto"/>
        <w:rPr>
          <w:rFonts w:eastAsia="Times New Roman" w:cstheme="minorHAnsi"/>
          <w:lang w:eastAsia="pl-PL"/>
        </w:rPr>
      </w:pPr>
      <w:r w:rsidRPr="00FA5FE5">
        <w:rPr>
          <w:rFonts w:eastAsia="Times New Roman" w:cstheme="minorHAnsi"/>
          <w:lang w:eastAsia="pl-PL"/>
        </w:rPr>
        <w:br/>
      </w:r>
      <w:r w:rsidRPr="00FA5FE5">
        <w:rPr>
          <w:rFonts w:eastAsia="Times New Roman" w:cstheme="minorHAnsi"/>
          <w:b/>
          <w:bCs/>
          <w:lang w:eastAsia="pl-PL"/>
        </w:rPr>
        <w:t xml:space="preserve">6) INFORMACJE </w:t>
      </w:r>
      <w:proofErr w:type="spellStart"/>
      <w:r w:rsidRPr="00FA5FE5">
        <w:rPr>
          <w:rFonts w:eastAsia="Times New Roman" w:cstheme="minorHAnsi"/>
          <w:b/>
          <w:bCs/>
          <w:lang w:eastAsia="pl-PL"/>
        </w:rPr>
        <w:t>DODATKOWE:</w:t>
      </w:r>
      <w:r w:rsidRPr="00FA5FE5">
        <w:rPr>
          <w:rFonts w:eastAsia="Times New Roman" w:cstheme="minorHAnsi"/>
          <w:lang w:eastAsia="pl-PL"/>
        </w:rPr>
        <w:t>Wymagany</w:t>
      </w:r>
      <w:proofErr w:type="spellEnd"/>
      <w:r w:rsidRPr="00FA5FE5">
        <w:rPr>
          <w:rFonts w:eastAsia="Times New Roman" w:cstheme="minorHAnsi"/>
          <w:lang w:eastAsia="pl-PL"/>
        </w:rPr>
        <w:t xml:space="preserve"> termin realizacji zamówienia: - dla części nr 2 – okres obowiązywania umowy 6 miesięcy (realizacja w ciągu 30 dni od dnia złożenia zamówienia). </w:t>
      </w:r>
      <w:r w:rsidRPr="00FA5FE5">
        <w:rPr>
          <w:rFonts w:eastAsia="Times New Roman" w:cstheme="minorHAnsi"/>
          <w:lang w:eastAsia="pl-PL"/>
        </w:rPr>
        <w:br/>
      </w:r>
    </w:p>
    <w:p w:rsidR="00FA5FE5" w:rsidRPr="00FA5FE5" w:rsidRDefault="00FA5FE5" w:rsidP="00FA5FE5">
      <w:pPr>
        <w:spacing w:after="240" w:line="240" w:lineRule="auto"/>
        <w:rPr>
          <w:rFonts w:eastAsia="Times New Roman" w:cstheme="minorHAnsi"/>
          <w:lang w:eastAsia="pl-PL"/>
        </w:rPr>
      </w:pPr>
    </w:p>
    <w:p w:rsidR="00FA5FE5" w:rsidRPr="00FA5FE5" w:rsidRDefault="00FA5FE5" w:rsidP="00FA5FE5">
      <w:pPr>
        <w:spacing w:after="240" w:line="240" w:lineRule="auto"/>
        <w:rPr>
          <w:rFonts w:eastAsia="Times New Roman" w:cstheme="minorHAnsi"/>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5FE5" w:rsidRPr="00FA5FE5" w:rsidTr="00FA5FE5">
        <w:trPr>
          <w:tblCellSpacing w:w="15" w:type="dxa"/>
        </w:trPr>
        <w:tc>
          <w:tcPr>
            <w:tcW w:w="0" w:type="auto"/>
            <w:vAlign w:val="center"/>
            <w:hideMark/>
          </w:tcPr>
          <w:p w:rsidR="00FA5FE5" w:rsidRPr="00FA5FE5" w:rsidRDefault="00FA5FE5" w:rsidP="00FA5FE5">
            <w:pPr>
              <w:spacing w:after="240" w:line="240" w:lineRule="auto"/>
              <w:rPr>
                <w:rFonts w:eastAsia="Times New Roman" w:cstheme="minorHAnsi"/>
                <w:lang w:eastAsia="pl-PL"/>
              </w:rPr>
            </w:pPr>
          </w:p>
        </w:tc>
      </w:tr>
    </w:tbl>
    <w:p w:rsidR="00FA5FE5" w:rsidRPr="00FA5FE5" w:rsidRDefault="00FA5FE5" w:rsidP="00FA5FE5">
      <w:pPr>
        <w:pBdr>
          <w:top w:val="single" w:sz="6" w:space="1" w:color="auto"/>
        </w:pBdr>
        <w:spacing w:after="0" w:line="240" w:lineRule="auto"/>
        <w:jc w:val="center"/>
        <w:rPr>
          <w:rFonts w:eastAsia="Times New Roman" w:cstheme="minorHAnsi"/>
          <w:vanish/>
          <w:lang w:eastAsia="pl-PL"/>
        </w:rPr>
      </w:pPr>
      <w:r w:rsidRPr="00FA5FE5">
        <w:rPr>
          <w:rFonts w:eastAsia="Times New Roman" w:cstheme="minorHAnsi"/>
          <w:vanish/>
          <w:lang w:eastAsia="pl-PL"/>
        </w:rPr>
        <w:t>Dół formularza</w:t>
      </w:r>
    </w:p>
    <w:p w:rsidR="00FA5FE5" w:rsidRPr="00FA5FE5" w:rsidRDefault="00FA5FE5" w:rsidP="00FA5FE5">
      <w:pPr>
        <w:pBdr>
          <w:bottom w:val="single" w:sz="6" w:space="1" w:color="auto"/>
        </w:pBdr>
        <w:spacing w:after="0" w:line="240" w:lineRule="auto"/>
        <w:jc w:val="center"/>
        <w:rPr>
          <w:rFonts w:eastAsia="Times New Roman" w:cstheme="minorHAnsi"/>
          <w:vanish/>
          <w:lang w:eastAsia="pl-PL"/>
        </w:rPr>
      </w:pPr>
      <w:r w:rsidRPr="00FA5FE5">
        <w:rPr>
          <w:rFonts w:eastAsia="Times New Roman" w:cstheme="minorHAnsi"/>
          <w:vanish/>
          <w:lang w:eastAsia="pl-PL"/>
        </w:rPr>
        <w:t>Początek formularza</w:t>
      </w:r>
    </w:p>
    <w:p w:rsidR="00FA5FE5" w:rsidRPr="00FA5FE5" w:rsidRDefault="00FA5FE5" w:rsidP="00FA5FE5">
      <w:pPr>
        <w:pBdr>
          <w:top w:val="single" w:sz="6" w:space="1" w:color="auto"/>
        </w:pBdr>
        <w:spacing w:after="0" w:line="240" w:lineRule="auto"/>
        <w:jc w:val="center"/>
        <w:rPr>
          <w:rFonts w:eastAsia="Times New Roman" w:cstheme="minorHAnsi"/>
          <w:vanish/>
          <w:lang w:eastAsia="pl-PL"/>
        </w:rPr>
      </w:pPr>
      <w:r w:rsidRPr="00FA5FE5">
        <w:rPr>
          <w:rFonts w:eastAsia="Times New Roman" w:cstheme="minorHAnsi"/>
          <w:vanish/>
          <w:lang w:eastAsia="pl-PL"/>
        </w:rPr>
        <w:t>Dół formularza</w:t>
      </w:r>
    </w:p>
    <w:p w:rsidR="00BD42F4" w:rsidRPr="00FA5FE5" w:rsidRDefault="00BD42F4">
      <w:pPr>
        <w:rPr>
          <w:rFonts w:cstheme="minorHAnsi"/>
        </w:rPr>
      </w:pPr>
    </w:p>
    <w:sectPr w:rsidR="00BD42F4" w:rsidRPr="00FA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E5"/>
    <w:rsid w:val="00870B01"/>
    <w:rsid w:val="00BD42F4"/>
    <w:rsid w:val="00FA5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177F"/>
  <w15:chartTrackingRefBased/>
  <w15:docId w15:val="{BC843CD8-6E2D-4B1F-9457-68F1C113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5FE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5FE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5FE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5FE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044">
      <w:bodyDiv w:val="1"/>
      <w:marLeft w:val="0"/>
      <w:marRight w:val="0"/>
      <w:marTop w:val="0"/>
      <w:marBottom w:val="0"/>
      <w:divBdr>
        <w:top w:val="none" w:sz="0" w:space="0" w:color="auto"/>
        <w:left w:val="none" w:sz="0" w:space="0" w:color="auto"/>
        <w:bottom w:val="none" w:sz="0" w:space="0" w:color="auto"/>
        <w:right w:val="none" w:sz="0" w:space="0" w:color="auto"/>
      </w:divBdr>
      <w:divsChild>
        <w:div w:id="1123305484">
          <w:marLeft w:val="0"/>
          <w:marRight w:val="0"/>
          <w:marTop w:val="0"/>
          <w:marBottom w:val="0"/>
          <w:divBdr>
            <w:top w:val="none" w:sz="0" w:space="0" w:color="auto"/>
            <w:left w:val="none" w:sz="0" w:space="0" w:color="auto"/>
            <w:bottom w:val="none" w:sz="0" w:space="0" w:color="auto"/>
            <w:right w:val="none" w:sz="0" w:space="0" w:color="auto"/>
          </w:divBdr>
          <w:divsChild>
            <w:div w:id="391461498">
              <w:marLeft w:val="0"/>
              <w:marRight w:val="0"/>
              <w:marTop w:val="0"/>
              <w:marBottom w:val="0"/>
              <w:divBdr>
                <w:top w:val="none" w:sz="0" w:space="0" w:color="auto"/>
                <w:left w:val="none" w:sz="0" w:space="0" w:color="auto"/>
                <w:bottom w:val="none" w:sz="0" w:space="0" w:color="auto"/>
                <w:right w:val="none" w:sz="0" w:space="0" w:color="auto"/>
              </w:divBdr>
              <w:divsChild>
                <w:div w:id="1123303204">
                  <w:marLeft w:val="0"/>
                  <w:marRight w:val="0"/>
                  <w:marTop w:val="0"/>
                  <w:marBottom w:val="0"/>
                  <w:divBdr>
                    <w:top w:val="none" w:sz="0" w:space="0" w:color="auto"/>
                    <w:left w:val="none" w:sz="0" w:space="0" w:color="auto"/>
                    <w:bottom w:val="none" w:sz="0" w:space="0" w:color="auto"/>
                    <w:right w:val="none" w:sz="0" w:space="0" w:color="auto"/>
                  </w:divBdr>
                </w:div>
                <w:div w:id="1596596282">
                  <w:marLeft w:val="0"/>
                  <w:marRight w:val="0"/>
                  <w:marTop w:val="0"/>
                  <w:marBottom w:val="0"/>
                  <w:divBdr>
                    <w:top w:val="none" w:sz="0" w:space="0" w:color="auto"/>
                    <w:left w:val="none" w:sz="0" w:space="0" w:color="auto"/>
                    <w:bottom w:val="none" w:sz="0" w:space="0" w:color="auto"/>
                    <w:right w:val="none" w:sz="0" w:space="0" w:color="auto"/>
                  </w:divBdr>
                </w:div>
                <w:div w:id="1023435140">
                  <w:marLeft w:val="0"/>
                  <w:marRight w:val="0"/>
                  <w:marTop w:val="0"/>
                  <w:marBottom w:val="0"/>
                  <w:divBdr>
                    <w:top w:val="none" w:sz="0" w:space="0" w:color="auto"/>
                    <w:left w:val="none" w:sz="0" w:space="0" w:color="auto"/>
                    <w:bottom w:val="none" w:sz="0" w:space="0" w:color="auto"/>
                    <w:right w:val="none" w:sz="0" w:space="0" w:color="auto"/>
                  </w:divBdr>
                  <w:divsChild>
                    <w:div w:id="1911891285">
                      <w:marLeft w:val="0"/>
                      <w:marRight w:val="0"/>
                      <w:marTop w:val="0"/>
                      <w:marBottom w:val="0"/>
                      <w:divBdr>
                        <w:top w:val="none" w:sz="0" w:space="0" w:color="auto"/>
                        <w:left w:val="none" w:sz="0" w:space="0" w:color="auto"/>
                        <w:bottom w:val="none" w:sz="0" w:space="0" w:color="auto"/>
                        <w:right w:val="none" w:sz="0" w:space="0" w:color="auto"/>
                      </w:divBdr>
                    </w:div>
                  </w:divsChild>
                </w:div>
                <w:div w:id="644428920">
                  <w:marLeft w:val="0"/>
                  <w:marRight w:val="0"/>
                  <w:marTop w:val="0"/>
                  <w:marBottom w:val="0"/>
                  <w:divBdr>
                    <w:top w:val="none" w:sz="0" w:space="0" w:color="auto"/>
                    <w:left w:val="none" w:sz="0" w:space="0" w:color="auto"/>
                    <w:bottom w:val="none" w:sz="0" w:space="0" w:color="auto"/>
                    <w:right w:val="none" w:sz="0" w:space="0" w:color="auto"/>
                  </w:divBdr>
                  <w:divsChild>
                    <w:div w:id="522089414">
                      <w:marLeft w:val="0"/>
                      <w:marRight w:val="0"/>
                      <w:marTop w:val="0"/>
                      <w:marBottom w:val="0"/>
                      <w:divBdr>
                        <w:top w:val="none" w:sz="0" w:space="0" w:color="auto"/>
                        <w:left w:val="none" w:sz="0" w:space="0" w:color="auto"/>
                        <w:bottom w:val="none" w:sz="0" w:space="0" w:color="auto"/>
                        <w:right w:val="none" w:sz="0" w:space="0" w:color="auto"/>
                      </w:divBdr>
                    </w:div>
                  </w:divsChild>
                </w:div>
                <w:div w:id="1121455913">
                  <w:marLeft w:val="0"/>
                  <w:marRight w:val="0"/>
                  <w:marTop w:val="0"/>
                  <w:marBottom w:val="0"/>
                  <w:divBdr>
                    <w:top w:val="none" w:sz="0" w:space="0" w:color="auto"/>
                    <w:left w:val="none" w:sz="0" w:space="0" w:color="auto"/>
                    <w:bottom w:val="none" w:sz="0" w:space="0" w:color="auto"/>
                    <w:right w:val="none" w:sz="0" w:space="0" w:color="auto"/>
                  </w:divBdr>
                  <w:divsChild>
                    <w:div w:id="1768844235">
                      <w:marLeft w:val="0"/>
                      <w:marRight w:val="0"/>
                      <w:marTop w:val="0"/>
                      <w:marBottom w:val="0"/>
                      <w:divBdr>
                        <w:top w:val="none" w:sz="0" w:space="0" w:color="auto"/>
                        <w:left w:val="none" w:sz="0" w:space="0" w:color="auto"/>
                        <w:bottom w:val="none" w:sz="0" w:space="0" w:color="auto"/>
                        <w:right w:val="none" w:sz="0" w:space="0" w:color="auto"/>
                      </w:divBdr>
                    </w:div>
                    <w:div w:id="1739670058">
                      <w:marLeft w:val="0"/>
                      <w:marRight w:val="0"/>
                      <w:marTop w:val="0"/>
                      <w:marBottom w:val="0"/>
                      <w:divBdr>
                        <w:top w:val="none" w:sz="0" w:space="0" w:color="auto"/>
                        <w:left w:val="none" w:sz="0" w:space="0" w:color="auto"/>
                        <w:bottom w:val="none" w:sz="0" w:space="0" w:color="auto"/>
                        <w:right w:val="none" w:sz="0" w:space="0" w:color="auto"/>
                      </w:divBdr>
                    </w:div>
                    <w:div w:id="1589387772">
                      <w:marLeft w:val="0"/>
                      <w:marRight w:val="0"/>
                      <w:marTop w:val="0"/>
                      <w:marBottom w:val="0"/>
                      <w:divBdr>
                        <w:top w:val="none" w:sz="0" w:space="0" w:color="auto"/>
                        <w:left w:val="none" w:sz="0" w:space="0" w:color="auto"/>
                        <w:bottom w:val="none" w:sz="0" w:space="0" w:color="auto"/>
                        <w:right w:val="none" w:sz="0" w:space="0" w:color="auto"/>
                      </w:divBdr>
                    </w:div>
                    <w:div w:id="1180051220">
                      <w:marLeft w:val="0"/>
                      <w:marRight w:val="0"/>
                      <w:marTop w:val="0"/>
                      <w:marBottom w:val="0"/>
                      <w:divBdr>
                        <w:top w:val="none" w:sz="0" w:space="0" w:color="auto"/>
                        <w:left w:val="none" w:sz="0" w:space="0" w:color="auto"/>
                        <w:bottom w:val="none" w:sz="0" w:space="0" w:color="auto"/>
                        <w:right w:val="none" w:sz="0" w:space="0" w:color="auto"/>
                      </w:divBdr>
                    </w:div>
                  </w:divsChild>
                </w:div>
                <w:div w:id="534389532">
                  <w:marLeft w:val="0"/>
                  <w:marRight w:val="0"/>
                  <w:marTop w:val="0"/>
                  <w:marBottom w:val="0"/>
                  <w:divBdr>
                    <w:top w:val="none" w:sz="0" w:space="0" w:color="auto"/>
                    <w:left w:val="none" w:sz="0" w:space="0" w:color="auto"/>
                    <w:bottom w:val="none" w:sz="0" w:space="0" w:color="auto"/>
                    <w:right w:val="none" w:sz="0" w:space="0" w:color="auto"/>
                  </w:divBdr>
                  <w:divsChild>
                    <w:div w:id="886450470">
                      <w:marLeft w:val="0"/>
                      <w:marRight w:val="0"/>
                      <w:marTop w:val="0"/>
                      <w:marBottom w:val="0"/>
                      <w:divBdr>
                        <w:top w:val="none" w:sz="0" w:space="0" w:color="auto"/>
                        <w:left w:val="none" w:sz="0" w:space="0" w:color="auto"/>
                        <w:bottom w:val="none" w:sz="0" w:space="0" w:color="auto"/>
                        <w:right w:val="none" w:sz="0" w:space="0" w:color="auto"/>
                      </w:divBdr>
                    </w:div>
                    <w:div w:id="843055926">
                      <w:marLeft w:val="0"/>
                      <w:marRight w:val="0"/>
                      <w:marTop w:val="0"/>
                      <w:marBottom w:val="0"/>
                      <w:divBdr>
                        <w:top w:val="none" w:sz="0" w:space="0" w:color="auto"/>
                        <w:left w:val="none" w:sz="0" w:space="0" w:color="auto"/>
                        <w:bottom w:val="none" w:sz="0" w:space="0" w:color="auto"/>
                        <w:right w:val="none" w:sz="0" w:space="0" w:color="auto"/>
                      </w:divBdr>
                    </w:div>
                    <w:div w:id="696471175">
                      <w:marLeft w:val="0"/>
                      <w:marRight w:val="0"/>
                      <w:marTop w:val="0"/>
                      <w:marBottom w:val="0"/>
                      <w:divBdr>
                        <w:top w:val="none" w:sz="0" w:space="0" w:color="auto"/>
                        <w:left w:val="none" w:sz="0" w:space="0" w:color="auto"/>
                        <w:bottom w:val="none" w:sz="0" w:space="0" w:color="auto"/>
                        <w:right w:val="none" w:sz="0" w:space="0" w:color="auto"/>
                      </w:divBdr>
                    </w:div>
                    <w:div w:id="972564194">
                      <w:marLeft w:val="0"/>
                      <w:marRight w:val="0"/>
                      <w:marTop w:val="0"/>
                      <w:marBottom w:val="0"/>
                      <w:divBdr>
                        <w:top w:val="none" w:sz="0" w:space="0" w:color="auto"/>
                        <w:left w:val="none" w:sz="0" w:space="0" w:color="auto"/>
                        <w:bottom w:val="none" w:sz="0" w:space="0" w:color="auto"/>
                        <w:right w:val="none" w:sz="0" w:space="0" w:color="auto"/>
                      </w:divBdr>
                    </w:div>
                    <w:div w:id="945770328">
                      <w:marLeft w:val="0"/>
                      <w:marRight w:val="0"/>
                      <w:marTop w:val="0"/>
                      <w:marBottom w:val="0"/>
                      <w:divBdr>
                        <w:top w:val="none" w:sz="0" w:space="0" w:color="auto"/>
                        <w:left w:val="none" w:sz="0" w:space="0" w:color="auto"/>
                        <w:bottom w:val="none" w:sz="0" w:space="0" w:color="auto"/>
                        <w:right w:val="none" w:sz="0" w:space="0" w:color="auto"/>
                      </w:divBdr>
                    </w:div>
                    <w:div w:id="2017223353">
                      <w:marLeft w:val="0"/>
                      <w:marRight w:val="0"/>
                      <w:marTop w:val="0"/>
                      <w:marBottom w:val="0"/>
                      <w:divBdr>
                        <w:top w:val="none" w:sz="0" w:space="0" w:color="auto"/>
                        <w:left w:val="none" w:sz="0" w:space="0" w:color="auto"/>
                        <w:bottom w:val="none" w:sz="0" w:space="0" w:color="auto"/>
                        <w:right w:val="none" w:sz="0" w:space="0" w:color="auto"/>
                      </w:divBdr>
                    </w:div>
                    <w:div w:id="1732654365">
                      <w:marLeft w:val="0"/>
                      <w:marRight w:val="0"/>
                      <w:marTop w:val="0"/>
                      <w:marBottom w:val="0"/>
                      <w:divBdr>
                        <w:top w:val="none" w:sz="0" w:space="0" w:color="auto"/>
                        <w:left w:val="none" w:sz="0" w:space="0" w:color="auto"/>
                        <w:bottom w:val="none" w:sz="0" w:space="0" w:color="auto"/>
                        <w:right w:val="none" w:sz="0" w:space="0" w:color="auto"/>
                      </w:divBdr>
                    </w:div>
                  </w:divsChild>
                </w:div>
                <w:div w:id="330378795">
                  <w:marLeft w:val="0"/>
                  <w:marRight w:val="0"/>
                  <w:marTop w:val="0"/>
                  <w:marBottom w:val="0"/>
                  <w:divBdr>
                    <w:top w:val="none" w:sz="0" w:space="0" w:color="auto"/>
                    <w:left w:val="none" w:sz="0" w:space="0" w:color="auto"/>
                    <w:bottom w:val="none" w:sz="0" w:space="0" w:color="auto"/>
                    <w:right w:val="none" w:sz="0" w:space="0" w:color="auto"/>
                  </w:divBdr>
                  <w:divsChild>
                    <w:div w:id="2078240886">
                      <w:marLeft w:val="0"/>
                      <w:marRight w:val="0"/>
                      <w:marTop w:val="0"/>
                      <w:marBottom w:val="0"/>
                      <w:divBdr>
                        <w:top w:val="none" w:sz="0" w:space="0" w:color="auto"/>
                        <w:left w:val="none" w:sz="0" w:space="0" w:color="auto"/>
                        <w:bottom w:val="none" w:sz="0" w:space="0" w:color="auto"/>
                        <w:right w:val="none" w:sz="0" w:space="0" w:color="auto"/>
                      </w:divBdr>
                    </w:div>
                    <w:div w:id="295985863">
                      <w:marLeft w:val="0"/>
                      <w:marRight w:val="0"/>
                      <w:marTop w:val="0"/>
                      <w:marBottom w:val="0"/>
                      <w:divBdr>
                        <w:top w:val="none" w:sz="0" w:space="0" w:color="auto"/>
                        <w:left w:val="none" w:sz="0" w:space="0" w:color="auto"/>
                        <w:bottom w:val="none" w:sz="0" w:space="0" w:color="auto"/>
                        <w:right w:val="none" w:sz="0" w:space="0" w:color="auto"/>
                      </w:divBdr>
                    </w:div>
                  </w:divsChild>
                </w:div>
                <w:div w:id="848760548">
                  <w:marLeft w:val="0"/>
                  <w:marRight w:val="0"/>
                  <w:marTop w:val="0"/>
                  <w:marBottom w:val="0"/>
                  <w:divBdr>
                    <w:top w:val="none" w:sz="0" w:space="0" w:color="auto"/>
                    <w:left w:val="none" w:sz="0" w:space="0" w:color="auto"/>
                    <w:bottom w:val="none" w:sz="0" w:space="0" w:color="auto"/>
                    <w:right w:val="none" w:sz="0" w:space="0" w:color="auto"/>
                  </w:divBdr>
                  <w:divsChild>
                    <w:div w:id="1224874871">
                      <w:marLeft w:val="0"/>
                      <w:marRight w:val="0"/>
                      <w:marTop w:val="0"/>
                      <w:marBottom w:val="0"/>
                      <w:divBdr>
                        <w:top w:val="none" w:sz="0" w:space="0" w:color="auto"/>
                        <w:left w:val="none" w:sz="0" w:space="0" w:color="auto"/>
                        <w:bottom w:val="none" w:sz="0" w:space="0" w:color="auto"/>
                        <w:right w:val="none" w:sz="0" w:space="0" w:color="auto"/>
                      </w:divBdr>
                    </w:div>
                    <w:div w:id="947736066">
                      <w:marLeft w:val="0"/>
                      <w:marRight w:val="0"/>
                      <w:marTop w:val="0"/>
                      <w:marBottom w:val="0"/>
                      <w:divBdr>
                        <w:top w:val="none" w:sz="0" w:space="0" w:color="auto"/>
                        <w:left w:val="none" w:sz="0" w:space="0" w:color="auto"/>
                        <w:bottom w:val="none" w:sz="0" w:space="0" w:color="auto"/>
                        <w:right w:val="none" w:sz="0" w:space="0" w:color="auto"/>
                      </w:divBdr>
                    </w:div>
                    <w:div w:id="1245215462">
                      <w:marLeft w:val="0"/>
                      <w:marRight w:val="0"/>
                      <w:marTop w:val="0"/>
                      <w:marBottom w:val="0"/>
                      <w:divBdr>
                        <w:top w:val="none" w:sz="0" w:space="0" w:color="auto"/>
                        <w:left w:val="none" w:sz="0" w:space="0" w:color="auto"/>
                        <w:bottom w:val="none" w:sz="0" w:space="0" w:color="auto"/>
                        <w:right w:val="none" w:sz="0" w:space="0" w:color="auto"/>
                      </w:divBdr>
                    </w:div>
                    <w:div w:id="2038770284">
                      <w:marLeft w:val="0"/>
                      <w:marRight w:val="0"/>
                      <w:marTop w:val="0"/>
                      <w:marBottom w:val="0"/>
                      <w:divBdr>
                        <w:top w:val="none" w:sz="0" w:space="0" w:color="auto"/>
                        <w:left w:val="none" w:sz="0" w:space="0" w:color="auto"/>
                        <w:bottom w:val="none" w:sz="0" w:space="0" w:color="auto"/>
                        <w:right w:val="none" w:sz="0" w:space="0" w:color="auto"/>
                      </w:divBdr>
                    </w:div>
                    <w:div w:id="62914642">
                      <w:marLeft w:val="0"/>
                      <w:marRight w:val="0"/>
                      <w:marTop w:val="0"/>
                      <w:marBottom w:val="0"/>
                      <w:divBdr>
                        <w:top w:val="none" w:sz="0" w:space="0" w:color="auto"/>
                        <w:left w:val="none" w:sz="0" w:space="0" w:color="auto"/>
                        <w:bottom w:val="none" w:sz="0" w:space="0" w:color="auto"/>
                        <w:right w:val="none" w:sz="0" w:space="0" w:color="auto"/>
                      </w:divBdr>
                    </w:div>
                    <w:div w:id="1067147105">
                      <w:marLeft w:val="0"/>
                      <w:marRight w:val="0"/>
                      <w:marTop w:val="0"/>
                      <w:marBottom w:val="0"/>
                      <w:divBdr>
                        <w:top w:val="none" w:sz="0" w:space="0" w:color="auto"/>
                        <w:left w:val="none" w:sz="0" w:space="0" w:color="auto"/>
                        <w:bottom w:val="none" w:sz="0" w:space="0" w:color="auto"/>
                        <w:right w:val="none" w:sz="0" w:space="0" w:color="auto"/>
                      </w:divBdr>
                    </w:div>
                  </w:divsChild>
                </w:div>
                <w:div w:id="2060090436">
                  <w:marLeft w:val="0"/>
                  <w:marRight w:val="0"/>
                  <w:marTop w:val="0"/>
                  <w:marBottom w:val="0"/>
                  <w:divBdr>
                    <w:top w:val="none" w:sz="0" w:space="0" w:color="auto"/>
                    <w:left w:val="none" w:sz="0" w:space="0" w:color="auto"/>
                    <w:bottom w:val="none" w:sz="0" w:space="0" w:color="auto"/>
                    <w:right w:val="none" w:sz="0" w:space="0" w:color="auto"/>
                  </w:divBdr>
                  <w:divsChild>
                    <w:div w:id="1196847203">
                      <w:marLeft w:val="0"/>
                      <w:marRight w:val="0"/>
                      <w:marTop w:val="0"/>
                      <w:marBottom w:val="0"/>
                      <w:divBdr>
                        <w:top w:val="none" w:sz="0" w:space="0" w:color="auto"/>
                        <w:left w:val="none" w:sz="0" w:space="0" w:color="auto"/>
                        <w:bottom w:val="none" w:sz="0" w:space="0" w:color="auto"/>
                        <w:right w:val="none" w:sz="0" w:space="0" w:color="auto"/>
                      </w:divBdr>
                    </w:div>
                    <w:div w:id="948588032">
                      <w:marLeft w:val="0"/>
                      <w:marRight w:val="0"/>
                      <w:marTop w:val="0"/>
                      <w:marBottom w:val="0"/>
                      <w:divBdr>
                        <w:top w:val="none" w:sz="0" w:space="0" w:color="auto"/>
                        <w:left w:val="none" w:sz="0" w:space="0" w:color="auto"/>
                        <w:bottom w:val="none" w:sz="0" w:space="0" w:color="auto"/>
                        <w:right w:val="none" w:sz="0" w:space="0" w:color="auto"/>
                      </w:divBdr>
                    </w:div>
                    <w:div w:id="1995134709">
                      <w:marLeft w:val="0"/>
                      <w:marRight w:val="0"/>
                      <w:marTop w:val="0"/>
                      <w:marBottom w:val="0"/>
                      <w:divBdr>
                        <w:top w:val="none" w:sz="0" w:space="0" w:color="auto"/>
                        <w:left w:val="none" w:sz="0" w:space="0" w:color="auto"/>
                        <w:bottom w:val="none" w:sz="0" w:space="0" w:color="auto"/>
                        <w:right w:val="none" w:sz="0" w:space="0" w:color="auto"/>
                      </w:divBdr>
                    </w:div>
                    <w:div w:id="307437920">
                      <w:marLeft w:val="0"/>
                      <w:marRight w:val="0"/>
                      <w:marTop w:val="0"/>
                      <w:marBottom w:val="0"/>
                      <w:divBdr>
                        <w:top w:val="none" w:sz="0" w:space="0" w:color="auto"/>
                        <w:left w:val="none" w:sz="0" w:space="0" w:color="auto"/>
                        <w:bottom w:val="none" w:sz="0" w:space="0" w:color="auto"/>
                        <w:right w:val="none" w:sz="0" w:space="0" w:color="auto"/>
                      </w:divBdr>
                    </w:div>
                    <w:div w:id="1748261181">
                      <w:marLeft w:val="0"/>
                      <w:marRight w:val="0"/>
                      <w:marTop w:val="0"/>
                      <w:marBottom w:val="0"/>
                      <w:divBdr>
                        <w:top w:val="none" w:sz="0" w:space="0" w:color="auto"/>
                        <w:left w:val="none" w:sz="0" w:space="0" w:color="auto"/>
                        <w:bottom w:val="none" w:sz="0" w:space="0" w:color="auto"/>
                        <w:right w:val="none" w:sz="0" w:space="0" w:color="auto"/>
                      </w:divBdr>
                    </w:div>
                    <w:div w:id="571041933">
                      <w:marLeft w:val="0"/>
                      <w:marRight w:val="0"/>
                      <w:marTop w:val="0"/>
                      <w:marBottom w:val="0"/>
                      <w:divBdr>
                        <w:top w:val="none" w:sz="0" w:space="0" w:color="auto"/>
                        <w:left w:val="none" w:sz="0" w:space="0" w:color="auto"/>
                        <w:bottom w:val="none" w:sz="0" w:space="0" w:color="auto"/>
                        <w:right w:val="none" w:sz="0" w:space="0" w:color="auto"/>
                      </w:divBdr>
                    </w:div>
                    <w:div w:id="2145342542">
                      <w:marLeft w:val="0"/>
                      <w:marRight w:val="0"/>
                      <w:marTop w:val="0"/>
                      <w:marBottom w:val="0"/>
                      <w:divBdr>
                        <w:top w:val="none" w:sz="0" w:space="0" w:color="auto"/>
                        <w:left w:val="none" w:sz="0" w:space="0" w:color="auto"/>
                        <w:bottom w:val="none" w:sz="0" w:space="0" w:color="auto"/>
                        <w:right w:val="none" w:sz="0" w:space="0" w:color="auto"/>
                      </w:divBdr>
                    </w:div>
                    <w:div w:id="865020984">
                      <w:marLeft w:val="0"/>
                      <w:marRight w:val="0"/>
                      <w:marTop w:val="0"/>
                      <w:marBottom w:val="0"/>
                      <w:divBdr>
                        <w:top w:val="none" w:sz="0" w:space="0" w:color="auto"/>
                        <w:left w:val="none" w:sz="0" w:space="0" w:color="auto"/>
                        <w:bottom w:val="none" w:sz="0" w:space="0" w:color="auto"/>
                        <w:right w:val="none" w:sz="0" w:space="0" w:color="auto"/>
                      </w:divBdr>
                    </w:div>
                  </w:divsChild>
                </w:div>
                <w:div w:id="428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5919</Words>
  <Characters>35515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SU nr 1 w Bydgoszczy</Company>
  <LinksUpToDate>false</LinksUpToDate>
  <CharactersWithSpaces>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Wachowska</dc:creator>
  <cp:keywords/>
  <dc:description/>
  <cp:lastModifiedBy>Marlena Wachowska</cp:lastModifiedBy>
  <cp:revision>1</cp:revision>
  <dcterms:created xsi:type="dcterms:W3CDTF">2020-12-10T10:04:00Z</dcterms:created>
  <dcterms:modified xsi:type="dcterms:W3CDTF">2020-12-10T10:05:00Z</dcterms:modified>
</cp:coreProperties>
</file>